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293" w:rsidRPr="00574938" w:rsidRDefault="00CD6293" w:rsidP="00CD6293">
      <w:pPr>
        <w:spacing w:before="100" w:beforeAutospacing="1" w:after="100" w:afterAutospacing="1" w:line="360" w:lineRule="auto"/>
        <w:jc w:val="both"/>
        <w:rPr>
          <w:rFonts w:ascii="Palatino Linotype" w:hAnsi="Palatino Linotype" w:cs="Arial"/>
        </w:rPr>
      </w:pPr>
      <w:bookmarkStart w:id="0" w:name="_GoBack"/>
      <w:bookmarkEnd w:id="0"/>
      <w:r w:rsidRPr="00574938">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del </w:t>
      </w:r>
      <w:r w:rsidR="004D61E4">
        <w:rPr>
          <w:rFonts w:ascii="Palatino Linotype" w:hAnsi="Palatino Linotype" w:cs="Arial"/>
        </w:rPr>
        <w:t>ocho</w:t>
      </w:r>
      <w:r w:rsidR="00CC1E33">
        <w:rPr>
          <w:rFonts w:ascii="Palatino Linotype" w:hAnsi="Palatino Linotype" w:cs="Arial"/>
        </w:rPr>
        <w:t xml:space="preserve"> de agosto</w:t>
      </w:r>
      <w:r>
        <w:rPr>
          <w:rFonts w:ascii="Palatino Linotype" w:hAnsi="Palatino Linotype" w:cs="Arial"/>
        </w:rPr>
        <w:t xml:space="preserve"> de dos mil dieciocho</w:t>
      </w:r>
      <w:r w:rsidRPr="00574938">
        <w:rPr>
          <w:rFonts w:ascii="Palatino Linotype" w:hAnsi="Palatino Linotype" w:cs="Arial"/>
        </w:rPr>
        <w:t>.</w:t>
      </w:r>
    </w:p>
    <w:p w:rsidR="00D86EE4" w:rsidRDefault="00CD6293" w:rsidP="00CD6293">
      <w:pPr>
        <w:spacing w:before="100" w:beforeAutospacing="1" w:after="100" w:afterAutospacing="1" w:line="360" w:lineRule="auto"/>
        <w:jc w:val="both"/>
        <w:rPr>
          <w:rFonts w:ascii="Palatino Linotype" w:hAnsi="Palatino Linotype" w:cs="Arial"/>
        </w:rPr>
      </w:pPr>
      <w:r w:rsidRPr="00574938">
        <w:rPr>
          <w:rFonts w:ascii="Palatino Linotype" w:hAnsi="Palatino Linotype" w:cs="Arial"/>
          <w:b/>
        </w:rPr>
        <w:t>VISTOS</w:t>
      </w:r>
      <w:r w:rsidRPr="00574938">
        <w:rPr>
          <w:rFonts w:ascii="Palatino Linotype" w:hAnsi="Palatino Linotype" w:cs="Arial"/>
        </w:rPr>
        <w:t xml:space="preserve"> los expedientes electrónicos formados con motivo de los recursos de revisión </w:t>
      </w:r>
      <w:r>
        <w:rPr>
          <w:rFonts w:ascii="Palatino Linotype" w:hAnsi="Palatino Linotype" w:cs="Arial"/>
          <w:b/>
          <w:bCs/>
        </w:rPr>
        <w:t>01936/INFOEM/IP/RR/2018, 01937/INFOEM/IP/RR/2018</w:t>
      </w:r>
      <w:r w:rsidRPr="00AA0F5A">
        <w:rPr>
          <w:rFonts w:ascii="Palatino Linotype" w:hAnsi="Palatino Linotype" w:cs="Arial"/>
          <w:b/>
          <w:bCs/>
        </w:rPr>
        <w:t xml:space="preserve"> </w:t>
      </w:r>
      <w:r w:rsidRPr="00AA0F5A">
        <w:rPr>
          <w:rFonts w:ascii="Palatino Linotype" w:hAnsi="Palatino Linotype" w:cs="Arial"/>
          <w:bCs/>
        </w:rPr>
        <w:t>y</w:t>
      </w:r>
      <w:r>
        <w:rPr>
          <w:rFonts w:ascii="Palatino Linotype" w:hAnsi="Palatino Linotype" w:cs="Arial"/>
          <w:b/>
          <w:bCs/>
        </w:rPr>
        <w:t xml:space="preserve"> 01938</w:t>
      </w:r>
      <w:r w:rsidRPr="00AA0F5A">
        <w:rPr>
          <w:rFonts w:ascii="Palatino Linotype" w:hAnsi="Palatino Linotype" w:cs="Arial"/>
          <w:b/>
          <w:bCs/>
        </w:rPr>
        <w:t>/INFOEM/IP/RR/2018</w:t>
      </w:r>
      <w:r>
        <w:rPr>
          <w:rFonts w:ascii="Palatino Linotype" w:hAnsi="Palatino Linotype" w:cs="Arial"/>
          <w:b/>
          <w:bCs/>
          <w:sz w:val="22"/>
        </w:rPr>
        <w:t xml:space="preserve"> </w:t>
      </w:r>
      <w:r>
        <w:rPr>
          <w:rFonts w:ascii="Palatino Linotype" w:hAnsi="Palatino Linotype" w:cs="Arial"/>
        </w:rPr>
        <w:t xml:space="preserve">interpuestos por el </w:t>
      </w:r>
      <w:r>
        <w:rPr>
          <w:rFonts w:ascii="Palatino Linotype" w:hAnsi="Palatino Linotype"/>
          <w:b/>
          <w:szCs w:val="22"/>
        </w:rPr>
        <w:t xml:space="preserve">C. </w:t>
      </w:r>
      <w:r w:rsidR="009A3507">
        <w:rPr>
          <w:rFonts w:ascii="Palatino Linotype" w:hAnsi="Palatino Linotype"/>
          <w:b/>
          <w:szCs w:val="22"/>
        </w:rPr>
        <w:t>Xxxx Xxxxx Xxxxxxx</w:t>
      </w:r>
      <w:r>
        <w:rPr>
          <w:rFonts w:ascii="Palatino Linotype" w:hAnsi="Palatino Linotype"/>
          <w:b/>
          <w:szCs w:val="22"/>
        </w:rPr>
        <w:t xml:space="preserve">, </w:t>
      </w:r>
      <w:r>
        <w:rPr>
          <w:rFonts w:ascii="Palatino Linotype" w:hAnsi="Palatino Linotype" w:cs="Arial"/>
        </w:rPr>
        <w:t>la</w:t>
      </w:r>
      <w:r w:rsidRPr="00574938">
        <w:rPr>
          <w:rFonts w:ascii="Palatino Linotype" w:hAnsi="Palatino Linotype" w:cs="Arial"/>
          <w:b/>
        </w:rPr>
        <w:t xml:space="preserve"> </w:t>
      </w:r>
      <w:r>
        <w:rPr>
          <w:rFonts w:ascii="Palatino Linotype" w:hAnsi="Palatino Linotype" w:cs="Arial"/>
          <w:b/>
        </w:rPr>
        <w:t xml:space="preserve">parte </w:t>
      </w:r>
      <w:r w:rsidRPr="00574938">
        <w:rPr>
          <w:rFonts w:ascii="Palatino Linotype" w:hAnsi="Palatino Linotype" w:cs="Arial"/>
          <w:b/>
        </w:rPr>
        <w:t>recurrente</w:t>
      </w:r>
      <w:r>
        <w:rPr>
          <w:rFonts w:ascii="Palatino Linotype" w:hAnsi="Palatino Linotype" w:cs="Arial"/>
        </w:rPr>
        <w:t>,</w:t>
      </w:r>
      <w:r w:rsidRPr="00574938">
        <w:rPr>
          <w:rFonts w:ascii="Palatino Linotype" w:hAnsi="Palatino Linotype" w:cs="Arial"/>
        </w:rPr>
        <w:t xml:space="preserve"> </w:t>
      </w:r>
      <w:r>
        <w:rPr>
          <w:rFonts w:ascii="Palatino Linotype" w:hAnsi="Palatino Linotype" w:cs="Arial"/>
        </w:rPr>
        <w:t>contra el</w:t>
      </w:r>
      <w:r w:rsidRPr="00574938">
        <w:rPr>
          <w:rFonts w:ascii="Palatino Linotype" w:hAnsi="Palatino Linotype" w:cs="Arial"/>
          <w:b/>
        </w:rPr>
        <w:t xml:space="preserve"> </w:t>
      </w:r>
      <w:r>
        <w:rPr>
          <w:rFonts w:ascii="Palatino Linotype" w:hAnsi="Palatino Linotype" w:cs="Arial"/>
          <w:b/>
        </w:rPr>
        <w:t>Partido Revolucionario Institucional</w:t>
      </w:r>
      <w:r w:rsidRPr="00574938">
        <w:rPr>
          <w:rFonts w:ascii="Palatino Linotype" w:hAnsi="Palatino Linotype" w:cs="Arial"/>
        </w:rPr>
        <w:t xml:space="preserve">, el </w:t>
      </w:r>
      <w:r w:rsidRPr="00574938">
        <w:rPr>
          <w:rFonts w:ascii="Palatino Linotype" w:hAnsi="Palatino Linotype" w:cs="Arial"/>
          <w:b/>
        </w:rPr>
        <w:t>Sujeto Obligado</w:t>
      </w:r>
      <w:r w:rsidRPr="00574938">
        <w:rPr>
          <w:rFonts w:ascii="Palatino Linotype" w:hAnsi="Palatino Linotype" w:cs="Arial"/>
        </w:rPr>
        <w:t xml:space="preserve">, ambos así denominados </w:t>
      </w:r>
      <w:r>
        <w:rPr>
          <w:rFonts w:ascii="Palatino Linotype" w:hAnsi="Palatino Linotype" w:cs="Arial"/>
        </w:rPr>
        <w:t xml:space="preserve">en lo sucesivo, en contra de las </w:t>
      </w:r>
      <w:r w:rsidRPr="00574938">
        <w:rPr>
          <w:rFonts w:ascii="Palatino Linotype" w:hAnsi="Palatino Linotype" w:cs="Arial"/>
        </w:rPr>
        <w:t xml:space="preserve">respuestas </w:t>
      </w:r>
      <w:r>
        <w:rPr>
          <w:rFonts w:ascii="Palatino Linotype" w:hAnsi="Palatino Linotype" w:cs="Arial"/>
        </w:rPr>
        <w:t>a</w:t>
      </w:r>
      <w:r w:rsidRPr="00574938">
        <w:rPr>
          <w:rFonts w:ascii="Palatino Linotype" w:hAnsi="Palatino Linotype" w:cs="Arial"/>
        </w:rPr>
        <w:t xml:space="preserve"> las solicitudes de información con número de folio </w:t>
      </w:r>
      <w:r>
        <w:rPr>
          <w:rFonts w:ascii="Palatino Linotype" w:hAnsi="Palatino Linotype" w:cs="Arial"/>
          <w:b/>
        </w:rPr>
        <w:t>00081/PRI/IP/2018, 00082/PRI</w:t>
      </w:r>
      <w:r w:rsidRPr="00AA0F5A">
        <w:rPr>
          <w:rFonts w:ascii="Palatino Linotype" w:hAnsi="Palatino Linotype" w:cs="Arial"/>
          <w:b/>
        </w:rPr>
        <w:t xml:space="preserve">/IP/2018 </w:t>
      </w:r>
      <w:r w:rsidRPr="00AA0F5A">
        <w:rPr>
          <w:rFonts w:ascii="Palatino Linotype" w:hAnsi="Palatino Linotype" w:cs="Arial"/>
        </w:rPr>
        <w:t>y</w:t>
      </w:r>
      <w:r>
        <w:rPr>
          <w:rFonts w:ascii="Palatino Linotype" w:hAnsi="Palatino Linotype" w:cs="Arial"/>
          <w:b/>
        </w:rPr>
        <w:t xml:space="preserve"> 00085/PRI</w:t>
      </w:r>
      <w:r w:rsidRPr="00AA0F5A">
        <w:rPr>
          <w:rFonts w:ascii="Palatino Linotype" w:hAnsi="Palatino Linotype" w:cs="Arial"/>
          <w:b/>
        </w:rPr>
        <w:t>/IP/2018</w:t>
      </w:r>
      <w:r w:rsidRPr="00AA0F5A">
        <w:rPr>
          <w:rFonts w:ascii="Palatino Linotype" w:hAnsi="Palatino Linotype" w:cs="Arial"/>
          <w:b/>
          <w:sz w:val="28"/>
        </w:rPr>
        <w:t xml:space="preserve"> </w:t>
      </w:r>
      <w:r w:rsidRPr="00574938">
        <w:rPr>
          <w:rFonts w:ascii="Palatino Linotype" w:hAnsi="Palatino Linotype" w:cs="Arial"/>
        </w:rPr>
        <w:t>se procede a dictar la presente Resolución, con fundamento en lo siguiente:</w:t>
      </w:r>
    </w:p>
    <w:p w:rsidR="00A344DD" w:rsidRPr="00A315B0" w:rsidRDefault="00A344DD" w:rsidP="00A344DD">
      <w:pPr>
        <w:spacing w:before="100" w:beforeAutospacing="1" w:after="100" w:afterAutospacing="1" w:line="360" w:lineRule="auto"/>
        <w:jc w:val="center"/>
        <w:rPr>
          <w:rFonts w:ascii="Palatino Linotype" w:hAnsi="Palatino Linotype" w:cs="Arial"/>
          <w:b/>
          <w:sz w:val="28"/>
        </w:rPr>
      </w:pPr>
      <w:r w:rsidRPr="00A315B0">
        <w:rPr>
          <w:rFonts w:ascii="Palatino Linotype" w:hAnsi="Palatino Linotype" w:cs="Arial"/>
          <w:b/>
          <w:sz w:val="28"/>
        </w:rPr>
        <w:t>I.</w:t>
      </w:r>
      <w:r w:rsidRPr="00A315B0">
        <w:rPr>
          <w:rFonts w:ascii="Palatino Linotype" w:hAnsi="Palatino Linotype" w:cs="Arial"/>
          <w:b/>
          <w:sz w:val="28"/>
        </w:rPr>
        <w:tab/>
        <w:t>A N T E C E D E N T E S:</w:t>
      </w:r>
    </w:p>
    <w:p w:rsidR="00A344DD" w:rsidRDefault="00A344DD" w:rsidP="00A344DD">
      <w:pPr>
        <w:spacing w:before="100" w:beforeAutospacing="1" w:after="100" w:afterAutospacing="1" w:line="360" w:lineRule="auto"/>
        <w:jc w:val="both"/>
        <w:rPr>
          <w:rFonts w:ascii="Palatino Linotype" w:hAnsi="Palatino Linotype" w:cs="Arial"/>
        </w:rPr>
      </w:pPr>
      <w:r w:rsidRPr="00574938">
        <w:rPr>
          <w:rFonts w:ascii="Palatino Linotype" w:hAnsi="Palatino Linotype" w:cs="Arial"/>
          <w:b/>
        </w:rPr>
        <w:t>PRIMERO.</w:t>
      </w:r>
      <w:r w:rsidRPr="00574938">
        <w:rPr>
          <w:rFonts w:ascii="Palatino Linotype" w:hAnsi="Palatino Linotype" w:cs="Arial"/>
        </w:rPr>
        <w:t xml:space="preserve"> </w:t>
      </w:r>
      <w:r w:rsidRPr="00574938">
        <w:rPr>
          <w:rFonts w:ascii="Palatino Linotype" w:hAnsi="Palatino Linotype" w:cs="Arial"/>
          <w:b/>
        </w:rPr>
        <w:t>Solicitudes de acceso a la información.</w:t>
      </w:r>
      <w:r>
        <w:rPr>
          <w:rFonts w:ascii="Palatino Linotype" w:hAnsi="Palatino Linotype" w:cs="Arial"/>
        </w:rPr>
        <w:t xml:space="preserve"> Con fecha dos y tres de mayo de dos mil dieciocho, la</w:t>
      </w:r>
      <w:r w:rsidRPr="00574938">
        <w:rPr>
          <w:rFonts w:ascii="Palatino Linotype" w:hAnsi="Palatino Linotype" w:cs="Arial"/>
        </w:rPr>
        <w:t xml:space="preserve"> </w:t>
      </w:r>
      <w:r>
        <w:rPr>
          <w:rFonts w:ascii="Palatino Linotype" w:hAnsi="Palatino Linotype" w:cs="Arial"/>
        </w:rPr>
        <w:t xml:space="preserve">parte </w:t>
      </w:r>
      <w:r w:rsidRPr="00574938">
        <w:rPr>
          <w:rFonts w:ascii="Palatino Linotype" w:hAnsi="Palatino Linotype" w:cs="Arial"/>
          <w:b/>
        </w:rPr>
        <w:t>recurrente</w:t>
      </w:r>
      <w:r w:rsidRPr="00574938">
        <w:rPr>
          <w:rFonts w:ascii="Palatino Linotype" w:hAnsi="Palatino Linotype" w:cs="Arial"/>
        </w:rPr>
        <w:t xml:space="preserve"> presentó solicitudes de acceso a la información pública al </w:t>
      </w:r>
      <w:r w:rsidRPr="00574938">
        <w:rPr>
          <w:rFonts w:ascii="Palatino Linotype" w:hAnsi="Palatino Linotype" w:cs="Arial"/>
          <w:b/>
        </w:rPr>
        <w:t>Sujeto Obligado</w:t>
      </w:r>
      <w:r w:rsidRPr="00574938">
        <w:rPr>
          <w:rFonts w:ascii="Palatino Linotype" w:hAnsi="Palatino Linotype" w:cs="Arial"/>
        </w:rPr>
        <w:t xml:space="preserve"> mediante el Sistema de Información Mexiquense (</w:t>
      </w:r>
      <w:r w:rsidRPr="00574938">
        <w:rPr>
          <w:rFonts w:ascii="Palatino Linotype" w:hAnsi="Palatino Linotype" w:cs="Arial"/>
          <w:b/>
        </w:rPr>
        <w:t>SAIMEX</w:t>
      </w:r>
      <w:r w:rsidRPr="00574938">
        <w:rPr>
          <w:rFonts w:ascii="Palatino Linotype" w:hAnsi="Palatino Linotype" w:cs="Arial"/>
        </w:rPr>
        <w:t>), requiriendo lo siguiente:</w:t>
      </w:r>
    </w:p>
    <w:p w:rsidR="00A344DD" w:rsidRDefault="00A344DD" w:rsidP="00A344DD">
      <w:pPr>
        <w:spacing w:before="100" w:beforeAutospacing="1" w:after="100" w:afterAutospacing="1" w:line="360" w:lineRule="auto"/>
        <w:jc w:val="both"/>
        <w:rPr>
          <w:rFonts w:ascii="Palatino Linotype" w:hAnsi="Palatino Linotype" w:cs="Arial"/>
          <w:b/>
        </w:rPr>
      </w:pPr>
      <w:r>
        <w:rPr>
          <w:rFonts w:ascii="Palatino Linotype" w:hAnsi="Palatino Linotype" w:cs="Arial"/>
          <w:b/>
        </w:rPr>
        <w:t>Solicitud 00081/PRI</w:t>
      </w:r>
      <w:r w:rsidRPr="00312720">
        <w:rPr>
          <w:rFonts w:ascii="Palatino Linotype" w:hAnsi="Palatino Linotype" w:cs="Arial"/>
          <w:b/>
        </w:rPr>
        <w:t>/IP/2018</w:t>
      </w:r>
      <w:r>
        <w:rPr>
          <w:rFonts w:ascii="Palatino Linotype" w:hAnsi="Palatino Linotype" w:cs="Arial"/>
          <w:b/>
        </w:rPr>
        <w:t>:</w:t>
      </w:r>
    </w:p>
    <w:p w:rsidR="00A344DD" w:rsidRPr="006D3C6E" w:rsidRDefault="00A344DD" w:rsidP="00A344DD">
      <w:pPr>
        <w:spacing w:before="100" w:beforeAutospacing="1" w:after="100" w:afterAutospacing="1"/>
        <w:ind w:left="851" w:right="851"/>
        <w:jc w:val="both"/>
        <w:rPr>
          <w:rFonts w:ascii="Palatino Linotype" w:hAnsi="Palatino Linotype" w:cs="Arial"/>
          <w:i/>
          <w:sz w:val="22"/>
        </w:rPr>
      </w:pPr>
      <w:r w:rsidRPr="006D3C6E">
        <w:rPr>
          <w:rFonts w:ascii="Palatino Linotype" w:hAnsi="Palatino Linotype" w:cs="Arial"/>
          <w:i/>
          <w:sz w:val="22"/>
        </w:rPr>
        <w:t>“</w:t>
      </w:r>
      <w:r w:rsidRPr="00A344DD">
        <w:rPr>
          <w:rFonts w:ascii="Palatino Linotype" w:hAnsi="Palatino Linotype" w:cs="Arial"/>
          <w:i/>
          <w:sz w:val="22"/>
        </w:rPr>
        <w:t>Nombres de los representantes generales registrados en la elección para gobernador del proceso 2016-2017. y sus nombramientos</w:t>
      </w:r>
      <w:r w:rsidRPr="006D3C6E">
        <w:rPr>
          <w:rFonts w:ascii="Palatino Linotype" w:hAnsi="Palatino Linotype" w:cs="Arial"/>
          <w:i/>
          <w:sz w:val="22"/>
        </w:rPr>
        <w:t>” (sic.)</w:t>
      </w:r>
    </w:p>
    <w:p w:rsidR="00A344DD" w:rsidRDefault="00A344DD" w:rsidP="00A344DD">
      <w:pPr>
        <w:spacing w:before="100" w:beforeAutospacing="1" w:after="100" w:afterAutospacing="1" w:line="360" w:lineRule="auto"/>
        <w:jc w:val="both"/>
        <w:rPr>
          <w:rFonts w:ascii="Palatino Linotype" w:hAnsi="Palatino Linotype" w:cs="Arial"/>
          <w:b/>
        </w:rPr>
      </w:pPr>
      <w:r>
        <w:rPr>
          <w:rFonts w:ascii="Palatino Linotype" w:hAnsi="Palatino Linotype" w:cs="Arial"/>
          <w:b/>
        </w:rPr>
        <w:lastRenderedPageBreak/>
        <w:t>Solicitud 00082/PRI</w:t>
      </w:r>
      <w:r w:rsidRPr="00312720">
        <w:rPr>
          <w:rFonts w:ascii="Palatino Linotype" w:hAnsi="Palatino Linotype" w:cs="Arial"/>
          <w:b/>
        </w:rPr>
        <w:t>/IP/2018</w:t>
      </w:r>
      <w:r>
        <w:rPr>
          <w:rFonts w:ascii="Palatino Linotype" w:hAnsi="Palatino Linotype" w:cs="Arial"/>
          <w:b/>
        </w:rPr>
        <w:t>:</w:t>
      </w:r>
    </w:p>
    <w:p w:rsidR="00A344DD" w:rsidRPr="006D3C6E" w:rsidRDefault="00A344DD" w:rsidP="00A344DD">
      <w:pPr>
        <w:spacing w:before="100" w:beforeAutospacing="1" w:after="100" w:afterAutospacing="1"/>
        <w:ind w:left="851" w:right="851"/>
        <w:jc w:val="both"/>
        <w:rPr>
          <w:rFonts w:ascii="Palatino Linotype" w:hAnsi="Palatino Linotype" w:cs="Arial"/>
          <w:i/>
          <w:sz w:val="22"/>
        </w:rPr>
      </w:pPr>
      <w:r w:rsidRPr="006D3C6E">
        <w:rPr>
          <w:rFonts w:ascii="Palatino Linotype" w:hAnsi="Palatino Linotype" w:cs="Arial"/>
          <w:i/>
          <w:sz w:val="22"/>
        </w:rPr>
        <w:t>“</w:t>
      </w:r>
      <w:r w:rsidRPr="00A344DD">
        <w:rPr>
          <w:rFonts w:ascii="Palatino Linotype" w:hAnsi="Palatino Linotype" w:cs="Arial"/>
          <w:i/>
          <w:sz w:val="22"/>
        </w:rPr>
        <w:t>Listado de los candidatos propietarios y suplentes registrados, su curriculum, forma en que fueron seleccionados por el partido, cuanto presupuesto les asignan para su campaña, cuantos dias dura su campaña, la agenda de eventos publicos de los candidatos a diputados y senadores en el estado de méxico.</w:t>
      </w:r>
      <w:r w:rsidRPr="006D3C6E">
        <w:rPr>
          <w:rFonts w:ascii="Palatino Linotype" w:hAnsi="Palatino Linotype" w:cs="Arial"/>
          <w:i/>
          <w:sz w:val="22"/>
        </w:rPr>
        <w:t>” (Sic.)</w:t>
      </w:r>
    </w:p>
    <w:p w:rsidR="00A344DD" w:rsidRDefault="00A344DD" w:rsidP="00A344DD">
      <w:pPr>
        <w:spacing w:before="100" w:beforeAutospacing="1" w:after="100" w:afterAutospacing="1" w:line="360" w:lineRule="auto"/>
        <w:jc w:val="both"/>
        <w:rPr>
          <w:rFonts w:ascii="Palatino Linotype" w:hAnsi="Palatino Linotype" w:cs="Arial"/>
          <w:b/>
        </w:rPr>
      </w:pPr>
      <w:r>
        <w:rPr>
          <w:rFonts w:ascii="Palatino Linotype" w:hAnsi="Palatino Linotype" w:cs="Arial"/>
          <w:b/>
        </w:rPr>
        <w:t>Solicitud 00085/PRI</w:t>
      </w:r>
      <w:r w:rsidRPr="00312720">
        <w:rPr>
          <w:rFonts w:ascii="Palatino Linotype" w:hAnsi="Palatino Linotype" w:cs="Arial"/>
          <w:b/>
        </w:rPr>
        <w:t>/IP/2018</w:t>
      </w:r>
      <w:r>
        <w:rPr>
          <w:rFonts w:ascii="Palatino Linotype" w:hAnsi="Palatino Linotype" w:cs="Arial"/>
          <w:b/>
        </w:rPr>
        <w:t>:</w:t>
      </w:r>
    </w:p>
    <w:p w:rsidR="00A344DD" w:rsidRPr="006D3C6E" w:rsidRDefault="00A344DD" w:rsidP="00A344DD">
      <w:pPr>
        <w:spacing w:before="100" w:beforeAutospacing="1" w:after="100" w:afterAutospacing="1"/>
        <w:ind w:left="851" w:right="851"/>
        <w:jc w:val="both"/>
        <w:rPr>
          <w:rFonts w:ascii="Palatino Linotype" w:hAnsi="Palatino Linotype" w:cs="Arial"/>
          <w:i/>
          <w:sz w:val="22"/>
        </w:rPr>
      </w:pPr>
      <w:r w:rsidRPr="006D3C6E">
        <w:rPr>
          <w:rFonts w:ascii="Palatino Linotype" w:hAnsi="Palatino Linotype" w:cs="Arial"/>
          <w:i/>
          <w:sz w:val="22"/>
        </w:rPr>
        <w:t>“</w:t>
      </w:r>
      <w:r w:rsidRPr="00A344DD">
        <w:rPr>
          <w:rFonts w:ascii="Palatino Linotype" w:hAnsi="Palatino Linotype" w:cs="Arial"/>
          <w:i/>
          <w:sz w:val="22"/>
        </w:rPr>
        <w:t>Necesito la información de los representantes ante los órganos centrales del INE y IEEM, nombres de los representantes del partido ante los órganos desconcentrados federales, locales y municipales con nombre completo, a qué distrito o municipio representan dirección completa de los órganos desconcentrados horario de las sesiones y días. Nombre de los representantes legales del partido con que se acreditan así como el documento y en cuantos litigios se encuentran actualmente si ya concluyeron y sus resoluciones del año 2013, 2014, 2015, 2016, 2017 y 2018</w:t>
      </w:r>
      <w:r w:rsidRPr="006D3C6E">
        <w:rPr>
          <w:rFonts w:ascii="Palatino Linotype" w:hAnsi="Palatino Linotype" w:cs="Arial"/>
          <w:i/>
          <w:sz w:val="22"/>
        </w:rPr>
        <w:t>” (Sic.)</w:t>
      </w:r>
    </w:p>
    <w:p w:rsidR="00734CB2" w:rsidRDefault="00734CB2" w:rsidP="00734CB2">
      <w:pPr>
        <w:spacing w:before="100" w:beforeAutospacing="1" w:after="100" w:afterAutospacing="1" w:line="360" w:lineRule="auto"/>
        <w:jc w:val="both"/>
        <w:rPr>
          <w:rFonts w:ascii="Palatino Linotype" w:hAnsi="Palatino Linotype" w:cs="Arial"/>
        </w:rPr>
      </w:pPr>
      <w:r>
        <w:rPr>
          <w:rFonts w:ascii="Palatino Linotype" w:hAnsi="Palatino Linotype" w:cs="Arial"/>
          <w:b/>
        </w:rPr>
        <w:t xml:space="preserve">SEGUNDO. </w:t>
      </w:r>
      <w:r w:rsidRPr="00574938">
        <w:rPr>
          <w:rFonts w:ascii="Palatino Linotype" w:hAnsi="Palatino Linotype" w:cs="Arial"/>
          <w:b/>
        </w:rPr>
        <w:t>Respuestas</w:t>
      </w:r>
      <w:r w:rsidRPr="00574938">
        <w:rPr>
          <w:rFonts w:ascii="Palatino Linotype" w:hAnsi="Palatino Linotype" w:cs="Arial"/>
        </w:rPr>
        <w:t xml:space="preserve">. De las constancias que obran en el expediente electrónico del </w:t>
      </w:r>
      <w:r w:rsidRPr="00574938">
        <w:rPr>
          <w:rFonts w:ascii="Palatino Linotype" w:hAnsi="Palatino Linotype" w:cs="Arial"/>
          <w:b/>
        </w:rPr>
        <w:t>SAIMEX</w:t>
      </w:r>
      <w:r w:rsidRPr="00574938">
        <w:rPr>
          <w:rFonts w:ascii="Palatino Linotype" w:hAnsi="Palatino Linotype" w:cs="Arial"/>
        </w:rPr>
        <w:t xml:space="preserve"> se advierte que el </w:t>
      </w:r>
      <w:r w:rsidRPr="00574938">
        <w:rPr>
          <w:rFonts w:ascii="Palatino Linotype" w:hAnsi="Palatino Linotype" w:cs="Arial"/>
          <w:b/>
        </w:rPr>
        <w:t>Sujeto Obligado</w:t>
      </w:r>
      <w:r w:rsidR="00C6788E">
        <w:rPr>
          <w:rFonts w:ascii="Palatino Linotype" w:hAnsi="Palatino Linotype" w:cs="Arial"/>
        </w:rPr>
        <w:t xml:space="preserve"> respondió </w:t>
      </w:r>
      <w:r w:rsidR="004C275A">
        <w:rPr>
          <w:rFonts w:ascii="Palatino Linotype" w:hAnsi="Palatino Linotype" w:cs="Arial"/>
        </w:rPr>
        <w:t xml:space="preserve">a todas </w:t>
      </w:r>
      <w:r w:rsidRPr="00574938">
        <w:rPr>
          <w:rFonts w:ascii="Palatino Linotype" w:hAnsi="Palatino Linotype" w:cs="Arial"/>
        </w:rPr>
        <w:t xml:space="preserve">las solicitudes de acceso a la información </w:t>
      </w:r>
      <w:r w:rsidR="00C6788E" w:rsidRPr="00C6788E">
        <w:rPr>
          <w:rFonts w:ascii="Palatino Linotype" w:hAnsi="Palatino Linotype" w:cs="Arial"/>
          <w:b/>
          <w:sz w:val="22"/>
        </w:rPr>
        <w:t>00081/PRI/IP/2018</w:t>
      </w:r>
      <w:r w:rsidR="00C6788E">
        <w:rPr>
          <w:rFonts w:ascii="Palatino Linotype" w:hAnsi="Palatino Linotype" w:cs="Arial"/>
          <w:b/>
          <w:sz w:val="22"/>
        </w:rPr>
        <w:t xml:space="preserve">, </w:t>
      </w:r>
      <w:r w:rsidR="00C6788E" w:rsidRPr="00C6788E">
        <w:rPr>
          <w:rFonts w:ascii="Palatino Linotype" w:hAnsi="Palatino Linotype" w:cs="Arial"/>
          <w:b/>
          <w:sz w:val="22"/>
        </w:rPr>
        <w:t>00082/PRI/IP/2018</w:t>
      </w:r>
      <w:r w:rsidR="00C6788E">
        <w:rPr>
          <w:rFonts w:ascii="Palatino Linotype" w:hAnsi="Palatino Linotype" w:cs="Arial"/>
          <w:b/>
          <w:sz w:val="22"/>
        </w:rPr>
        <w:t xml:space="preserve"> y </w:t>
      </w:r>
      <w:r w:rsidR="00C6788E" w:rsidRPr="00C6788E">
        <w:rPr>
          <w:rFonts w:ascii="Palatino Linotype" w:hAnsi="Palatino Linotype" w:cs="Arial"/>
          <w:b/>
          <w:sz w:val="22"/>
        </w:rPr>
        <w:t>00085/PRI/IP/2018</w:t>
      </w:r>
      <w:r w:rsidR="00C6788E">
        <w:rPr>
          <w:rFonts w:ascii="Palatino Linotype" w:hAnsi="Palatino Linotype" w:cs="Arial"/>
          <w:b/>
          <w:sz w:val="22"/>
        </w:rPr>
        <w:t xml:space="preserve"> </w:t>
      </w:r>
      <w:r w:rsidRPr="00E82A4F">
        <w:rPr>
          <w:rFonts w:ascii="Palatino Linotype" w:hAnsi="Palatino Linotype" w:cs="Arial"/>
        </w:rPr>
        <w:t xml:space="preserve">que fueran presentadas por el recurrente, en fecha </w:t>
      </w:r>
      <w:r w:rsidR="00C6788E">
        <w:rPr>
          <w:rFonts w:ascii="Palatino Linotype" w:hAnsi="Palatino Linotype" w:cs="Arial"/>
        </w:rPr>
        <w:t>veintidós y veintitrés de mayo de dos mil dieciocho</w:t>
      </w:r>
      <w:r w:rsidRPr="00E82A4F">
        <w:rPr>
          <w:rFonts w:ascii="Palatino Linotype" w:hAnsi="Palatino Linotype" w:cs="Arial"/>
        </w:rPr>
        <w:t>, en los términos siguientes:</w:t>
      </w:r>
    </w:p>
    <w:p w:rsidR="004C275A" w:rsidRPr="004C275A" w:rsidRDefault="004C275A" w:rsidP="004C275A">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w:t>
      </w:r>
      <w:r w:rsidRPr="004C275A">
        <w:rPr>
          <w:rFonts w:ascii="Palatino Linotype" w:hAnsi="Palatino Linotype" w:cs="Arial"/>
          <w:i/>
          <w:sz w:val="22"/>
        </w:rPr>
        <w:t>En atención a su solicitud, la Unidad de Transparencia del Comité Directivo Estatal del Partido Revolucionario Institucional, giró oficio a la instancia partidaria que cuenta con atribuciones estatutarias para conocer y registrar los datos que pide, mismo que fue recibido en la Secretaría de Acción Electoral, oficio que adjunto como ANEXO UNO a esta respuesta. Atendiendo el requerimiento de información, la Secretaría antes mencionada, remitió la información solicitada por oficio, la cual adjunto como ANEXOS DOS a la respuesta.</w:t>
      </w:r>
      <w:r>
        <w:rPr>
          <w:rFonts w:ascii="Palatino Linotype" w:hAnsi="Palatino Linotype" w:cs="Arial"/>
          <w:i/>
          <w:sz w:val="22"/>
        </w:rPr>
        <w:t>” (Sic.)</w:t>
      </w:r>
    </w:p>
    <w:p w:rsidR="00C6788E" w:rsidRPr="00F50501" w:rsidRDefault="00C6788E" w:rsidP="00C6788E">
      <w:pPr>
        <w:spacing w:before="100" w:beforeAutospacing="1" w:after="100" w:afterAutospacing="1" w:line="360" w:lineRule="auto"/>
        <w:jc w:val="both"/>
        <w:rPr>
          <w:rFonts w:ascii="Palatino Linotype" w:hAnsi="Palatino Linotype" w:cs="Arial"/>
          <w:b/>
        </w:rPr>
      </w:pPr>
      <w:r w:rsidRPr="00F50501">
        <w:rPr>
          <w:rFonts w:ascii="Palatino Linotype" w:hAnsi="Palatino Linotype" w:cs="Arial"/>
          <w:b/>
        </w:rPr>
        <w:t>Solicitud 00081/PRI/IP/2018:</w:t>
      </w:r>
    </w:p>
    <w:p w:rsidR="00C6788E" w:rsidRPr="00F50501" w:rsidRDefault="004C275A" w:rsidP="004C275A">
      <w:pPr>
        <w:spacing w:before="100" w:beforeAutospacing="1" w:after="100" w:afterAutospacing="1" w:line="360" w:lineRule="auto"/>
        <w:jc w:val="both"/>
        <w:rPr>
          <w:rFonts w:ascii="Palatino Linotype" w:hAnsi="Palatino Linotype" w:cs="Arial"/>
        </w:rPr>
      </w:pPr>
      <w:r w:rsidRPr="00F50501">
        <w:rPr>
          <w:rFonts w:ascii="Palatino Linotype" w:hAnsi="Palatino Linotype" w:cs="Arial"/>
        </w:rPr>
        <w:lastRenderedPageBreak/>
        <w:t>Así</w:t>
      </w:r>
      <w:r w:rsidR="00C6788E" w:rsidRPr="00F50501">
        <w:rPr>
          <w:rFonts w:ascii="Palatino Linotype" w:hAnsi="Palatino Linotype" w:cs="Arial"/>
        </w:rPr>
        <w:t xml:space="preserve"> </w:t>
      </w:r>
      <w:r w:rsidR="006C7FA3">
        <w:rPr>
          <w:rFonts w:ascii="Palatino Linotype" w:hAnsi="Palatino Linotype" w:cs="Arial"/>
        </w:rPr>
        <w:t>mismo el Sujeto Obligado adjuntó</w:t>
      </w:r>
      <w:r w:rsidR="00C6788E" w:rsidRPr="00F50501">
        <w:rPr>
          <w:rFonts w:ascii="Palatino Linotype" w:hAnsi="Palatino Linotype" w:cs="Arial"/>
        </w:rPr>
        <w:t xml:space="preserve"> a su respuesta los archivos</w:t>
      </w:r>
      <w:r w:rsidRPr="00F50501">
        <w:rPr>
          <w:rFonts w:ascii="Palatino Linotype" w:hAnsi="Palatino Linotype" w:cs="Arial"/>
        </w:rPr>
        <w:t xml:space="preserve"> </w:t>
      </w:r>
      <w:r w:rsidRPr="00F50501">
        <w:rPr>
          <w:rFonts w:ascii="Palatino Linotype" w:hAnsi="Palatino Linotype" w:cs="Arial"/>
          <w:i/>
        </w:rPr>
        <w:t xml:space="preserve">“ANEXO DOS.pdf”, “Representacion gobernador 2017.pdf” </w:t>
      </w:r>
      <w:r w:rsidRPr="00F50501">
        <w:rPr>
          <w:rFonts w:ascii="Palatino Linotype" w:hAnsi="Palatino Linotype" w:cs="Arial"/>
        </w:rPr>
        <w:t>y</w:t>
      </w:r>
      <w:r w:rsidRPr="00F50501">
        <w:rPr>
          <w:rFonts w:ascii="Palatino Linotype" w:hAnsi="Palatino Linotype" w:cs="Arial"/>
          <w:i/>
        </w:rPr>
        <w:t xml:space="preserve"> “ANEXO UNO.pdf”</w:t>
      </w:r>
      <w:r w:rsidRPr="00F50501">
        <w:rPr>
          <w:rFonts w:ascii="Palatino Linotype" w:hAnsi="Palatino Linotype" w:cs="Arial"/>
        </w:rPr>
        <w:t>, los cuales contienen lo siguiente:</w:t>
      </w:r>
    </w:p>
    <w:p w:rsidR="00EB0548" w:rsidRPr="00F50501" w:rsidRDefault="006C7FA3" w:rsidP="00EB0548">
      <w:pPr>
        <w:pStyle w:val="Prrafodelista"/>
        <w:numPr>
          <w:ilvl w:val="0"/>
          <w:numId w:val="6"/>
        </w:numPr>
        <w:spacing w:before="100" w:beforeAutospacing="1" w:after="100" w:afterAutospacing="1" w:line="360" w:lineRule="auto"/>
        <w:jc w:val="both"/>
        <w:rPr>
          <w:rFonts w:ascii="Palatino Linotype" w:hAnsi="Palatino Linotype" w:cs="Arial"/>
        </w:rPr>
      </w:pPr>
      <w:r>
        <w:rPr>
          <w:rFonts w:ascii="Palatino Linotype" w:hAnsi="Palatino Linotype" w:cs="Arial"/>
        </w:rPr>
        <w:t>En el</w:t>
      </w:r>
      <w:r w:rsidR="00EB0548" w:rsidRPr="00F50501">
        <w:rPr>
          <w:rFonts w:ascii="Palatino Linotype" w:hAnsi="Palatino Linotype" w:cs="Arial"/>
        </w:rPr>
        <w:t xml:space="preserve"> archivo </w:t>
      </w:r>
      <w:r w:rsidR="00EB0548" w:rsidRPr="00F50501">
        <w:rPr>
          <w:rFonts w:ascii="Palatino Linotype" w:hAnsi="Palatino Linotype" w:cs="Arial"/>
          <w:i/>
        </w:rPr>
        <w:t xml:space="preserve">“ANEXO DOS.pdf”, </w:t>
      </w:r>
      <w:r>
        <w:rPr>
          <w:rFonts w:ascii="Palatino Linotype" w:hAnsi="Palatino Linotype" w:cs="Arial"/>
        </w:rPr>
        <w:t>aparece</w:t>
      </w:r>
      <w:r w:rsidR="00EB0548" w:rsidRPr="00F50501">
        <w:rPr>
          <w:rFonts w:ascii="Palatino Linotype" w:hAnsi="Palatino Linotype" w:cs="Arial"/>
        </w:rPr>
        <w:t xml:space="preserve"> el oficio número SAE/114/2018 que remite el Enlace de la Secretaria de Acción Electoral con la Unidad de Transparencia</w:t>
      </w:r>
      <w:r w:rsidR="00F50501" w:rsidRPr="00F50501">
        <w:rPr>
          <w:rFonts w:ascii="Palatino Linotype" w:hAnsi="Palatino Linotype" w:cs="Arial"/>
        </w:rPr>
        <w:t xml:space="preserve"> del CDE del PRI en el Estado de México, en donde se menciona que remite un disco con los nombres de los representantes generales registrados en la elección para Gobernador del Proceso Electoral 2016-2017, que respecto a los nombramientos fueron entregados a los representes.</w:t>
      </w:r>
    </w:p>
    <w:p w:rsidR="00F50501" w:rsidRPr="00F50501" w:rsidRDefault="00F50501" w:rsidP="00EB0548">
      <w:pPr>
        <w:pStyle w:val="Prrafodelista"/>
        <w:numPr>
          <w:ilvl w:val="0"/>
          <w:numId w:val="6"/>
        </w:numPr>
        <w:spacing w:before="100" w:beforeAutospacing="1" w:after="100" w:afterAutospacing="1" w:line="360" w:lineRule="auto"/>
        <w:jc w:val="both"/>
        <w:rPr>
          <w:rFonts w:ascii="Palatino Linotype" w:hAnsi="Palatino Linotype" w:cs="Arial"/>
        </w:rPr>
      </w:pPr>
      <w:r w:rsidRPr="00F50501">
        <w:rPr>
          <w:rFonts w:ascii="Palatino Linotype" w:hAnsi="Palatino Linotype" w:cs="Arial"/>
        </w:rPr>
        <w:t xml:space="preserve">El archivo </w:t>
      </w:r>
      <w:r w:rsidRPr="00F50501">
        <w:rPr>
          <w:rFonts w:ascii="Palatino Linotype" w:hAnsi="Palatino Linotype" w:cs="Arial"/>
          <w:i/>
        </w:rPr>
        <w:t xml:space="preserve">“Representacion gobernador 2017.pdf”, </w:t>
      </w:r>
      <w:r w:rsidRPr="00F50501">
        <w:rPr>
          <w:rFonts w:ascii="Palatino Linotype" w:hAnsi="Palatino Linotype" w:cs="Arial"/>
        </w:rPr>
        <w:t>contiene el listado de los representantes, en donde aparece el nombre, cargo, cabecera y representación del Distrito Electoral.</w:t>
      </w:r>
    </w:p>
    <w:p w:rsidR="00F50501" w:rsidRPr="00F50501" w:rsidRDefault="00F50501" w:rsidP="00EB0548">
      <w:pPr>
        <w:pStyle w:val="Prrafodelista"/>
        <w:numPr>
          <w:ilvl w:val="0"/>
          <w:numId w:val="6"/>
        </w:numPr>
        <w:spacing w:before="100" w:beforeAutospacing="1" w:after="100" w:afterAutospacing="1" w:line="360" w:lineRule="auto"/>
        <w:jc w:val="both"/>
        <w:rPr>
          <w:rFonts w:ascii="Palatino Linotype" w:hAnsi="Palatino Linotype" w:cs="Arial"/>
        </w:rPr>
      </w:pPr>
      <w:r w:rsidRPr="00F50501">
        <w:rPr>
          <w:rFonts w:ascii="Palatino Linotype" w:hAnsi="Palatino Linotype" w:cs="Arial"/>
        </w:rPr>
        <w:t xml:space="preserve">El archivo </w:t>
      </w:r>
      <w:r w:rsidRPr="00F50501">
        <w:rPr>
          <w:rFonts w:ascii="Palatino Linotype" w:hAnsi="Palatino Linotype" w:cs="Arial"/>
          <w:i/>
        </w:rPr>
        <w:t xml:space="preserve">“ANEXO UNO.pdf”, </w:t>
      </w:r>
      <w:r w:rsidRPr="00F50501">
        <w:rPr>
          <w:rFonts w:ascii="Palatino Linotype" w:hAnsi="Palatino Linotype" w:cs="Arial"/>
        </w:rPr>
        <w:t>contiene el oficio UTPRI/CDEEM/SI/087/18, que remite el Titular de la Unidad de Transparencia del Comité Directivo Estatal del PRI en el Estado de México, en donde solicita la información requerida por el particular.</w:t>
      </w:r>
    </w:p>
    <w:p w:rsidR="00EB0548" w:rsidRPr="00E377EB" w:rsidRDefault="00C6788E" w:rsidP="00C6788E">
      <w:pPr>
        <w:spacing w:before="100" w:beforeAutospacing="1" w:after="100" w:afterAutospacing="1" w:line="360" w:lineRule="auto"/>
        <w:jc w:val="both"/>
        <w:rPr>
          <w:rFonts w:ascii="Palatino Linotype" w:hAnsi="Palatino Linotype" w:cs="Arial"/>
          <w:b/>
        </w:rPr>
      </w:pPr>
      <w:r w:rsidRPr="00E377EB">
        <w:rPr>
          <w:rFonts w:ascii="Palatino Linotype" w:hAnsi="Palatino Linotype" w:cs="Arial"/>
          <w:b/>
        </w:rPr>
        <w:t>Solicitud 00082/PRI/IP/2018:</w:t>
      </w:r>
    </w:p>
    <w:p w:rsidR="004C275A" w:rsidRPr="00E377EB" w:rsidRDefault="004C275A" w:rsidP="00C6788E">
      <w:pPr>
        <w:spacing w:before="100" w:beforeAutospacing="1" w:after="100" w:afterAutospacing="1" w:line="360" w:lineRule="auto"/>
        <w:jc w:val="both"/>
        <w:rPr>
          <w:rFonts w:ascii="Palatino Linotype" w:hAnsi="Palatino Linotype" w:cs="Arial"/>
        </w:rPr>
      </w:pPr>
      <w:r w:rsidRPr="00E377EB">
        <w:rPr>
          <w:rFonts w:ascii="Palatino Linotype" w:hAnsi="Palatino Linotype" w:cs="Arial"/>
        </w:rPr>
        <w:t xml:space="preserve">Adjuntando  a su respuesta los archivos </w:t>
      </w:r>
      <w:r w:rsidRPr="00E377EB">
        <w:rPr>
          <w:rFonts w:ascii="Palatino Linotype" w:hAnsi="Palatino Linotype" w:cs="Arial"/>
          <w:i/>
        </w:rPr>
        <w:t xml:space="preserve">“Complemento de Anexo dos.zip”, “ANEXO DOS.pdf” </w:t>
      </w:r>
      <w:r w:rsidRPr="00E377EB">
        <w:rPr>
          <w:rFonts w:ascii="Palatino Linotype" w:hAnsi="Palatino Linotype" w:cs="Arial"/>
        </w:rPr>
        <w:t>y</w:t>
      </w:r>
      <w:r w:rsidRPr="00E377EB">
        <w:rPr>
          <w:rFonts w:ascii="Palatino Linotype" w:hAnsi="Palatino Linotype" w:cs="Arial"/>
          <w:i/>
        </w:rPr>
        <w:t xml:space="preserve"> “ANEXO UNO.pdf”</w:t>
      </w:r>
      <w:r w:rsidRPr="00E377EB">
        <w:rPr>
          <w:rFonts w:ascii="Palatino Linotype" w:hAnsi="Palatino Linotype" w:cs="Arial"/>
        </w:rPr>
        <w:t>, los cuales contienen lo siguiente:</w:t>
      </w:r>
    </w:p>
    <w:p w:rsidR="004626E3" w:rsidRPr="00E377EB" w:rsidRDefault="004626E3" w:rsidP="00E377EB">
      <w:pPr>
        <w:pStyle w:val="Prrafodelista"/>
        <w:numPr>
          <w:ilvl w:val="0"/>
          <w:numId w:val="7"/>
        </w:numPr>
        <w:spacing w:before="100" w:beforeAutospacing="1" w:after="100" w:afterAutospacing="1" w:line="360" w:lineRule="auto"/>
        <w:jc w:val="both"/>
        <w:rPr>
          <w:rFonts w:ascii="Palatino Linotype" w:hAnsi="Palatino Linotype" w:cs="Arial"/>
        </w:rPr>
      </w:pPr>
      <w:r w:rsidRPr="00E377EB">
        <w:rPr>
          <w:rFonts w:ascii="Palatino Linotype" w:hAnsi="Palatino Linotype" w:cs="Arial"/>
        </w:rPr>
        <w:lastRenderedPageBreak/>
        <w:t>E</w:t>
      </w:r>
      <w:r w:rsidR="006C7FA3">
        <w:rPr>
          <w:rFonts w:ascii="Palatino Linotype" w:hAnsi="Palatino Linotype" w:cs="Arial"/>
        </w:rPr>
        <w:t>n e</w:t>
      </w:r>
      <w:r w:rsidRPr="00E377EB">
        <w:rPr>
          <w:rFonts w:ascii="Palatino Linotype" w:hAnsi="Palatino Linotype" w:cs="Arial"/>
        </w:rPr>
        <w:t xml:space="preserve">l archivo </w:t>
      </w:r>
      <w:r w:rsidR="003053EF" w:rsidRPr="00E377EB">
        <w:rPr>
          <w:rFonts w:ascii="Palatino Linotype" w:hAnsi="Palatino Linotype" w:cs="Arial"/>
          <w:i/>
        </w:rPr>
        <w:t xml:space="preserve">“Complemento de Anexo dos.zip”, </w:t>
      </w:r>
      <w:r w:rsidR="006C7FA3">
        <w:rPr>
          <w:rFonts w:ascii="Palatino Linotype" w:hAnsi="Palatino Linotype" w:cs="Arial"/>
        </w:rPr>
        <w:t>aparecen</w:t>
      </w:r>
      <w:r w:rsidR="00652F31" w:rsidRPr="00E377EB">
        <w:rPr>
          <w:rFonts w:ascii="Palatino Linotype" w:hAnsi="Palatino Linotype" w:cs="Arial"/>
        </w:rPr>
        <w:t xml:space="preserve"> 411 fichas curriculares de los candidatos a </w:t>
      </w:r>
      <w:r w:rsidR="00540F4A" w:rsidRPr="00E377EB">
        <w:rPr>
          <w:rFonts w:ascii="Palatino Linotype" w:hAnsi="Palatino Linotype" w:cs="Arial"/>
        </w:rPr>
        <w:t>Presidentes</w:t>
      </w:r>
      <w:r w:rsidR="00652F31" w:rsidRPr="00E377EB">
        <w:rPr>
          <w:rFonts w:ascii="Palatino Linotype" w:hAnsi="Palatino Linotype" w:cs="Arial"/>
        </w:rPr>
        <w:t xml:space="preserve"> </w:t>
      </w:r>
      <w:r w:rsidR="00540F4A" w:rsidRPr="00E377EB">
        <w:rPr>
          <w:rFonts w:ascii="Palatino Linotype" w:hAnsi="Palatino Linotype" w:cs="Arial"/>
        </w:rPr>
        <w:t>Municipales</w:t>
      </w:r>
      <w:r w:rsidR="00652F31" w:rsidRPr="00E377EB">
        <w:rPr>
          <w:rFonts w:ascii="Palatino Linotype" w:hAnsi="Palatino Linotype" w:cs="Arial"/>
        </w:rPr>
        <w:t xml:space="preserve">, </w:t>
      </w:r>
      <w:r w:rsidR="00540F4A" w:rsidRPr="00E377EB">
        <w:rPr>
          <w:rFonts w:ascii="Palatino Linotype" w:hAnsi="Palatino Linotype" w:cs="Arial"/>
        </w:rPr>
        <w:t>Síndicos</w:t>
      </w:r>
      <w:r w:rsidR="00652F31" w:rsidRPr="00E377EB">
        <w:rPr>
          <w:rFonts w:ascii="Palatino Linotype" w:hAnsi="Palatino Linotype" w:cs="Arial"/>
        </w:rPr>
        <w:t xml:space="preserve"> y </w:t>
      </w:r>
      <w:r w:rsidR="00540F4A" w:rsidRPr="00E377EB">
        <w:rPr>
          <w:rFonts w:ascii="Palatino Linotype" w:hAnsi="Palatino Linotype" w:cs="Arial"/>
        </w:rPr>
        <w:t>Regidores</w:t>
      </w:r>
      <w:r w:rsidR="00CC1E33" w:rsidRPr="00E377EB">
        <w:rPr>
          <w:rFonts w:ascii="Palatino Linotype" w:hAnsi="Palatino Linotype" w:cs="Arial"/>
        </w:rPr>
        <w:t xml:space="preserve"> de los  Ayuntamientos.</w:t>
      </w:r>
    </w:p>
    <w:p w:rsidR="00CC1E33" w:rsidRPr="00E377EB" w:rsidRDefault="00CC1E33" w:rsidP="00E377EB">
      <w:pPr>
        <w:pStyle w:val="Prrafodelista"/>
        <w:numPr>
          <w:ilvl w:val="0"/>
          <w:numId w:val="7"/>
        </w:numPr>
        <w:spacing w:before="100" w:beforeAutospacing="1" w:after="100" w:afterAutospacing="1" w:line="360" w:lineRule="auto"/>
        <w:jc w:val="both"/>
        <w:rPr>
          <w:rFonts w:ascii="Palatino Linotype" w:hAnsi="Palatino Linotype" w:cs="Arial"/>
        </w:rPr>
      </w:pPr>
      <w:r w:rsidRPr="00E377EB">
        <w:rPr>
          <w:rFonts w:ascii="Palatino Linotype" w:hAnsi="Palatino Linotype" w:cs="Arial"/>
        </w:rPr>
        <w:t xml:space="preserve">El archivo </w:t>
      </w:r>
      <w:r w:rsidRPr="00E377EB">
        <w:rPr>
          <w:rFonts w:ascii="Palatino Linotype" w:hAnsi="Palatino Linotype" w:cs="Arial"/>
          <w:i/>
        </w:rPr>
        <w:t xml:space="preserve">“ANEXO DOS.pdf”, </w:t>
      </w:r>
      <w:r w:rsidR="00A044ED" w:rsidRPr="00E377EB">
        <w:rPr>
          <w:rFonts w:ascii="Palatino Linotype" w:hAnsi="Palatino Linotype" w:cs="Arial"/>
        </w:rPr>
        <w:t>contiene diversos oficios en donde se entrega información parcial de lo solicitado, ya que se informa que la agenda de eventos públicos de los candidatos, la maneja cada uno; que respecto al presupuesto de campaña, se encuentra publicada en la página oficial del IEEM y refiere el link y los pasos para acceder a ésta; referente a la duración de las campañas se mencionan los tiempos que indican las Leyes de la materia y la misma Constitución General, y en relación al proceso de selección y postulación indica que se llevó a cabo mediante lo establecido en los Estatutos del Partido y derivado de la convención de Delegados y Delegadas, por el Procedimiento de Comisión para la Postulación de Candidaturas.</w:t>
      </w:r>
    </w:p>
    <w:p w:rsidR="00A044ED" w:rsidRPr="00E377EB" w:rsidRDefault="00A044ED" w:rsidP="00E377EB">
      <w:pPr>
        <w:pStyle w:val="Prrafodelista"/>
        <w:numPr>
          <w:ilvl w:val="0"/>
          <w:numId w:val="7"/>
        </w:numPr>
        <w:spacing w:before="100" w:beforeAutospacing="1" w:after="100" w:afterAutospacing="1" w:line="360" w:lineRule="auto"/>
        <w:jc w:val="both"/>
        <w:rPr>
          <w:rFonts w:ascii="Palatino Linotype" w:hAnsi="Palatino Linotype" w:cs="Arial"/>
        </w:rPr>
      </w:pPr>
      <w:r w:rsidRPr="00E377EB">
        <w:rPr>
          <w:rFonts w:ascii="Palatino Linotype" w:hAnsi="Palatino Linotype" w:cs="Arial"/>
        </w:rPr>
        <w:t>El archivo</w:t>
      </w:r>
      <w:r w:rsidR="007E5A7F" w:rsidRPr="00E377EB">
        <w:rPr>
          <w:rFonts w:ascii="Palatino Linotype" w:hAnsi="Palatino Linotype" w:cs="Arial"/>
        </w:rPr>
        <w:t xml:space="preserve"> </w:t>
      </w:r>
      <w:r w:rsidR="007E5A7F" w:rsidRPr="00E377EB">
        <w:rPr>
          <w:rFonts w:ascii="Palatino Linotype" w:hAnsi="Palatino Linotype" w:cs="Arial"/>
          <w:i/>
        </w:rPr>
        <w:t xml:space="preserve">“ANEXO UNO.pdf”, </w:t>
      </w:r>
      <w:r w:rsidR="00E377EB" w:rsidRPr="00E377EB">
        <w:rPr>
          <w:rFonts w:ascii="Palatino Linotype" w:hAnsi="Palatino Linotype" w:cs="Arial"/>
        </w:rPr>
        <w:t>contiene diversos oficios remitidos por el Titular de la Unidad de Transparencia del Comité Directivo Estatal del Partido Revolucionario Institucional del Estado de México, en donde requiere a varias dependencias la información solicitada por la parte recurrente.</w:t>
      </w:r>
    </w:p>
    <w:p w:rsidR="00C6788E" w:rsidRPr="007E592D" w:rsidRDefault="00C6788E" w:rsidP="00C6788E">
      <w:pPr>
        <w:spacing w:before="100" w:beforeAutospacing="1" w:after="100" w:afterAutospacing="1" w:line="360" w:lineRule="auto"/>
        <w:jc w:val="both"/>
        <w:rPr>
          <w:rFonts w:ascii="Palatino Linotype" w:hAnsi="Palatino Linotype" w:cs="Arial"/>
          <w:b/>
        </w:rPr>
      </w:pPr>
      <w:r w:rsidRPr="007E592D">
        <w:rPr>
          <w:rFonts w:ascii="Palatino Linotype" w:hAnsi="Palatino Linotype" w:cs="Arial"/>
          <w:b/>
        </w:rPr>
        <w:t>Solicitud 00085/PRI/IP/2018:</w:t>
      </w:r>
    </w:p>
    <w:p w:rsidR="004C275A" w:rsidRPr="007E592D" w:rsidRDefault="004C275A" w:rsidP="004C275A">
      <w:pPr>
        <w:spacing w:before="100" w:beforeAutospacing="1" w:after="100" w:afterAutospacing="1" w:line="360" w:lineRule="auto"/>
        <w:jc w:val="both"/>
        <w:rPr>
          <w:rFonts w:ascii="Palatino Linotype" w:hAnsi="Palatino Linotype" w:cs="Arial"/>
        </w:rPr>
      </w:pPr>
      <w:r w:rsidRPr="007E592D">
        <w:rPr>
          <w:rFonts w:ascii="Palatino Linotype" w:hAnsi="Palatino Linotype" w:cs="Arial"/>
        </w:rPr>
        <w:t xml:space="preserve">Adjuntando  a su respuesta los archivos </w:t>
      </w:r>
      <w:r w:rsidRPr="007E592D">
        <w:rPr>
          <w:rFonts w:ascii="Palatino Linotype" w:hAnsi="Palatino Linotype" w:cs="Arial"/>
          <w:i/>
        </w:rPr>
        <w:t>“ANEXO DOS.zip”</w:t>
      </w:r>
      <w:r w:rsidRPr="007E592D">
        <w:rPr>
          <w:rFonts w:ascii="Palatino Linotype" w:hAnsi="Palatino Linotype" w:cs="Arial"/>
        </w:rPr>
        <w:t xml:space="preserve"> y</w:t>
      </w:r>
      <w:r w:rsidRPr="007E592D">
        <w:rPr>
          <w:rFonts w:ascii="Palatino Linotype" w:hAnsi="Palatino Linotype" w:cs="Arial"/>
          <w:i/>
        </w:rPr>
        <w:t xml:space="preserve"> “ANEXO UNO.pdf”</w:t>
      </w:r>
      <w:r w:rsidRPr="007E592D">
        <w:rPr>
          <w:rFonts w:ascii="Palatino Linotype" w:hAnsi="Palatino Linotype" w:cs="Arial"/>
        </w:rPr>
        <w:t>, los cuales contienen lo siguiente:</w:t>
      </w:r>
    </w:p>
    <w:p w:rsidR="0091195C" w:rsidRPr="0005656B" w:rsidRDefault="0091195C" w:rsidP="0005656B">
      <w:pPr>
        <w:pStyle w:val="Prrafodelista"/>
        <w:numPr>
          <w:ilvl w:val="0"/>
          <w:numId w:val="8"/>
        </w:numPr>
        <w:spacing w:before="100" w:beforeAutospacing="1" w:after="100" w:afterAutospacing="1" w:line="360" w:lineRule="auto"/>
        <w:jc w:val="both"/>
        <w:rPr>
          <w:rFonts w:ascii="Palatino Linotype" w:hAnsi="Palatino Linotype" w:cs="Arial"/>
        </w:rPr>
      </w:pPr>
      <w:r w:rsidRPr="0005656B">
        <w:rPr>
          <w:rFonts w:ascii="Palatino Linotype" w:hAnsi="Palatino Linotype" w:cs="Arial"/>
        </w:rPr>
        <w:lastRenderedPageBreak/>
        <w:t xml:space="preserve">El archivo </w:t>
      </w:r>
      <w:r w:rsidRPr="0005656B">
        <w:rPr>
          <w:rFonts w:ascii="Palatino Linotype" w:hAnsi="Palatino Linotype" w:cs="Arial"/>
          <w:i/>
        </w:rPr>
        <w:t xml:space="preserve">“ANEXO DOS.zip”, </w:t>
      </w:r>
      <w:r w:rsidRPr="0005656B">
        <w:rPr>
          <w:rFonts w:ascii="Palatino Linotype" w:hAnsi="Palatino Linotype" w:cs="Arial"/>
        </w:rPr>
        <w:t>contiene diversos oficios en donde el Sujeto Obligado, requiere la información solicitada a las dependencias facultadas; así mismo las respuestas en donde se envía el nombre de los representantes de partido; referente a la dirección completa de los órganos desconcentrados y a los horarios de sesiones y días, dicha información argumenta el Sujeto Obligado está en posesión de los Institutos Lo</w:t>
      </w:r>
      <w:r w:rsidR="007E592D" w:rsidRPr="0005656B">
        <w:rPr>
          <w:rFonts w:ascii="Palatino Linotype" w:hAnsi="Palatino Linotype" w:cs="Arial"/>
        </w:rPr>
        <w:t>cal y Nacional respectivamente;</w:t>
      </w:r>
      <w:r w:rsidRPr="0005656B">
        <w:rPr>
          <w:rFonts w:ascii="Palatino Linotype" w:hAnsi="Palatino Linotype" w:cs="Arial"/>
        </w:rPr>
        <w:t xml:space="preserve"> se envía el listado de los representantes</w:t>
      </w:r>
      <w:r w:rsidR="007E592D" w:rsidRPr="0005656B">
        <w:rPr>
          <w:rFonts w:ascii="Palatino Linotype" w:hAnsi="Palatino Linotype" w:cs="Arial"/>
        </w:rPr>
        <w:t xml:space="preserve"> legales; con relación al número de litigios se menciona que son 15 el total y que se encuentran en trámite y reservados, así como las resoluciones de los años 2013, 2014, 2015, 2016, 2017 y 2018 siguen en trámite lo</w:t>
      </w:r>
      <w:r w:rsidR="006C7FA3">
        <w:rPr>
          <w:rFonts w:ascii="Palatino Linotype" w:hAnsi="Palatino Linotype" w:cs="Arial"/>
        </w:rPr>
        <w:t>s</w:t>
      </w:r>
      <w:r w:rsidR="007E592D" w:rsidRPr="0005656B">
        <w:rPr>
          <w:rFonts w:ascii="Palatino Linotype" w:hAnsi="Palatino Linotype" w:cs="Arial"/>
        </w:rPr>
        <w:t xml:space="preserve"> juicios</w:t>
      </w:r>
      <w:r w:rsidR="00884EDA" w:rsidRPr="0005656B">
        <w:rPr>
          <w:rFonts w:ascii="Palatino Linotype" w:hAnsi="Palatino Linotype" w:cs="Arial"/>
        </w:rPr>
        <w:t xml:space="preserve"> y no han causado estado, finalmente </w:t>
      </w:r>
      <w:r w:rsidR="0005656B" w:rsidRPr="0005656B">
        <w:rPr>
          <w:rFonts w:ascii="Palatino Linotype" w:hAnsi="Palatino Linotype" w:cs="Arial"/>
        </w:rPr>
        <w:t>se aprecia el Acta Notarial con escritura pública 2355, ante la fe del Notario Público Luis Miranda Cardoso, en donde argumenta el Sujeto Obligado, se acredita con tal instrumento notarial, a los representantes legales.</w:t>
      </w:r>
    </w:p>
    <w:p w:rsidR="007E592D" w:rsidRPr="0005656B" w:rsidRDefault="007E592D" w:rsidP="004C275A">
      <w:pPr>
        <w:pStyle w:val="Prrafodelista"/>
        <w:numPr>
          <w:ilvl w:val="0"/>
          <w:numId w:val="7"/>
        </w:num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El archivo </w:t>
      </w:r>
      <w:r w:rsidRPr="007E592D">
        <w:rPr>
          <w:rFonts w:ascii="Palatino Linotype" w:hAnsi="Palatino Linotype" w:cs="Arial"/>
          <w:i/>
        </w:rPr>
        <w:t>“ANEXO UNO.pdf”</w:t>
      </w:r>
      <w:r>
        <w:rPr>
          <w:rFonts w:ascii="Palatino Linotype" w:hAnsi="Palatino Linotype" w:cs="Arial"/>
          <w:i/>
        </w:rPr>
        <w:t xml:space="preserve">, </w:t>
      </w:r>
      <w:r w:rsidR="0005656B">
        <w:rPr>
          <w:rFonts w:ascii="Palatino Linotype" w:hAnsi="Palatino Linotype" w:cs="Arial"/>
        </w:rPr>
        <w:t xml:space="preserve">contiene diversos oficios </w:t>
      </w:r>
      <w:r w:rsidR="0005656B" w:rsidRPr="00E377EB">
        <w:rPr>
          <w:rFonts w:ascii="Palatino Linotype" w:hAnsi="Palatino Linotype" w:cs="Arial"/>
        </w:rPr>
        <w:t>remitidos por el Titular de la Unidad de Transparencia del Comité Directivo Estatal del Partido Revolucionario Institucional del Estado de México, en donde requiere a varias dependencias la información solicitada por la parte recurrente.</w:t>
      </w:r>
    </w:p>
    <w:p w:rsidR="004C275A" w:rsidRDefault="004C275A" w:rsidP="004C275A">
      <w:pPr>
        <w:spacing w:before="100" w:beforeAutospacing="1" w:after="100" w:afterAutospacing="1" w:line="360" w:lineRule="auto"/>
        <w:jc w:val="both"/>
        <w:rPr>
          <w:rFonts w:ascii="Palatino Linotype" w:hAnsi="Palatino Linotype" w:cs="Arial"/>
        </w:rPr>
      </w:pPr>
      <w:r>
        <w:rPr>
          <w:rFonts w:ascii="Palatino Linotype" w:hAnsi="Palatino Linotype" w:cs="Arial"/>
          <w:b/>
        </w:rPr>
        <w:t>TERCERO</w:t>
      </w:r>
      <w:r w:rsidRPr="00574938">
        <w:rPr>
          <w:rFonts w:ascii="Palatino Linotype" w:hAnsi="Palatino Linotype" w:cs="Arial"/>
          <w:b/>
        </w:rPr>
        <w:t>.</w:t>
      </w:r>
      <w:r w:rsidRPr="00574938">
        <w:rPr>
          <w:rFonts w:ascii="Palatino Linotype" w:hAnsi="Palatino Linotype" w:cs="Arial"/>
        </w:rPr>
        <w:t xml:space="preserve"> </w:t>
      </w:r>
      <w:r w:rsidRPr="00574938">
        <w:rPr>
          <w:rFonts w:ascii="Palatino Linotype" w:hAnsi="Palatino Linotype" w:cs="Arial"/>
          <w:b/>
        </w:rPr>
        <w:t>Interposición de los recursos de revisión</w:t>
      </w:r>
      <w:r w:rsidRPr="00574938">
        <w:rPr>
          <w:rFonts w:ascii="Palatino Linotype" w:hAnsi="Palatino Linotype" w:cs="Arial"/>
        </w:rPr>
        <w:t xml:space="preserve">. Con fecha </w:t>
      </w:r>
      <w:r w:rsidR="00FF110B">
        <w:rPr>
          <w:rFonts w:ascii="Palatino Linotype" w:hAnsi="Palatino Linotype" w:cs="Arial"/>
        </w:rPr>
        <w:t>veinticinco de mayo</w:t>
      </w:r>
      <w:r>
        <w:rPr>
          <w:rFonts w:ascii="Palatino Linotype" w:hAnsi="Palatino Linotype" w:cs="Arial"/>
        </w:rPr>
        <w:t xml:space="preserve"> </w:t>
      </w:r>
      <w:r w:rsidR="00FF110B">
        <w:rPr>
          <w:rFonts w:ascii="Palatino Linotype" w:hAnsi="Palatino Linotype" w:cs="Arial"/>
        </w:rPr>
        <w:t>de dos mil dieciocho</w:t>
      </w:r>
      <w:r w:rsidRPr="00574938">
        <w:rPr>
          <w:rFonts w:ascii="Palatino Linotype" w:hAnsi="Palatino Linotype" w:cs="Arial"/>
        </w:rPr>
        <w:t xml:space="preserve">, el solicitante una vez vistas las respuestas por parte del </w:t>
      </w:r>
      <w:r w:rsidRPr="00574938">
        <w:rPr>
          <w:rFonts w:ascii="Palatino Linotype" w:hAnsi="Palatino Linotype" w:cs="Arial"/>
          <w:b/>
        </w:rPr>
        <w:t>Sujeto Obligado</w:t>
      </w:r>
      <w:r w:rsidRPr="00574938">
        <w:rPr>
          <w:rFonts w:ascii="Palatino Linotype" w:hAnsi="Palatino Linotype" w:cs="Arial"/>
        </w:rPr>
        <w:t xml:space="preserve">, interpuso los recursos de revisión mediante el </w:t>
      </w:r>
      <w:r w:rsidRPr="00574938">
        <w:rPr>
          <w:rFonts w:ascii="Palatino Linotype" w:hAnsi="Palatino Linotype" w:cs="Arial"/>
          <w:b/>
        </w:rPr>
        <w:t>SAIMEX</w:t>
      </w:r>
      <w:r w:rsidRPr="00574938">
        <w:rPr>
          <w:rFonts w:ascii="Palatino Linotype" w:hAnsi="Palatino Linotype" w:cs="Arial"/>
        </w:rPr>
        <w:t>, en donde se manifestó de la siguiente manera:</w:t>
      </w:r>
    </w:p>
    <w:p w:rsidR="004C275A" w:rsidRDefault="00FF110B" w:rsidP="004C275A">
      <w:pPr>
        <w:spacing w:before="100" w:beforeAutospacing="1" w:after="100" w:afterAutospacing="1" w:line="360" w:lineRule="auto"/>
        <w:jc w:val="both"/>
        <w:rPr>
          <w:rFonts w:ascii="Palatino Linotype" w:hAnsi="Palatino Linotype" w:cs="Arial"/>
          <w:b/>
          <w:bCs/>
        </w:rPr>
      </w:pPr>
      <w:r>
        <w:rPr>
          <w:rFonts w:ascii="Palatino Linotype" w:hAnsi="Palatino Linotype" w:cs="Arial"/>
          <w:b/>
          <w:bCs/>
        </w:rPr>
        <w:t>Recurso 01936/INFOEM/IP/RR/2018</w:t>
      </w:r>
      <w:r w:rsidR="004C275A">
        <w:rPr>
          <w:rFonts w:ascii="Palatino Linotype" w:hAnsi="Palatino Linotype" w:cs="Arial"/>
          <w:b/>
          <w:bCs/>
        </w:rPr>
        <w:t>:</w:t>
      </w:r>
    </w:p>
    <w:p w:rsidR="004C275A" w:rsidRDefault="004C275A" w:rsidP="004C275A">
      <w:pPr>
        <w:spacing w:before="100" w:beforeAutospacing="1" w:after="100" w:afterAutospacing="1" w:line="360" w:lineRule="auto"/>
        <w:jc w:val="both"/>
        <w:rPr>
          <w:rFonts w:ascii="Palatino Linotype" w:hAnsi="Palatino Linotype" w:cs="Arial"/>
          <w:b/>
        </w:rPr>
      </w:pPr>
      <w:r>
        <w:rPr>
          <w:rFonts w:ascii="Palatino Linotype" w:hAnsi="Palatino Linotype" w:cs="Arial"/>
          <w:b/>
        </w:rPr>
        <w:lastRenderedPageBreak/>
        <w:t>a) Acto impugnado</w:t>
      </w:r>
    </w:p>
    <w:p w:rsidR="004C275A" w:rsidRDefault="004C275A" w:rsidP="004C275A">
      <w:pPr>
        <w:spacing w:before="100" w:beforeAutospacing="1" w:after="100" w:afterAutospacing="1" w:line="360" w:lineRule="auto"/>
        <w:ind w:left="851" w:right="851"/>
        <w:jc w:val="both"/>
        <w:rPr>
          <w:rFonts w:ascii="Palatino Linotype" w:hAnsi="Palatino Linotype" w:cs="Arial"/>
          <w:i/>
          <w:sz w:val="22"/>
        </w:rPr>
      </w:pPr>
      <w:r>
        <w:rPr>
          <w:rFonts w:ascii="Palatino Linotype" w:hAnsi="Palatino Linotype" w:cs="Arial"/>
          <w:i/>
          <w:sz w:val="22"/>
        </w:rPr>
        <w:t>“</w:t>
      </w:r>
      <w:r w:rsidR="00FF110B" w:rsidRPr="00FF110B">
        <w:rPr>
          <w:rFonts w:ascii="Palatino Linotype" w:hAnsi="Palatino Linotype" w:cs="Arial"/>
          <w:i/>
          <w:sz w:val="22"/>
        </w:rPr>
        <w:t>LA INFORMACION QUE ENTREGO EL SUJETO OBLIGADO NO SE DECARGA. COMO SI NO HUBIERA ENTREGADO LA INFORMACIONE SOLICITADA. SEGURAMENTE ENTREGO LA INFORMACION EN UN FORMATO DAÑADO DE MANERA DOLASA</w:t>
      </w:r>
      <w:r>
        <w:rPr>
          <w:rFonts w:ascii="Palatino Linotype" w:hAnsi="Palatino Linotype" w:cs="Arial"/>
          <w:i/>
          <w:sz w:val="22"/>
        </w:rPr>
        <w:t>” (sic.)</w:t>
      </w:r>
    </w:p>
    <w:p w:rsidR="004C275A" w:rsidRDefault="004C275A" w:rsidP="004C275A">
      <w:pPr>
        <w:spacing w:before="100" w:beforeAutospacing="1" w:after="100" w:afterAutospacing="1" w:line="360" w:lineRule="auto"/>
        <w:jc w:val="both"/>
        <w:rPr>
          <w:rFonts w:ascii="Palatino Linotype" w:hAnsi="Palatino Linotype" w:cs="Arial"/>
          <w:b/>
        </w:rPr>
      </w:pPr>
      <w:r>
        <w:rPr>
          <w:rFonts w:ascii="Palatino Linotype" w:hAnsi="Palatino Linotype" w:cs="Arial"/>
          <w:b/>
        </w:rPr>
        <w:t>b) Razones o motivos de la inconformidad</w:t>
      </w:r>
    </w:p>
    <w:p w:rsidR="004C275A" w:rsidRDefault="004C275A" w:rsidP="004C275A">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w:t>
      </w:r>
      <w:r w:rsidR="00FF110B" w:rsidRPr="00FF110B">
        <w:rPr>
          <w:rFonts w:ascii="Palatino Linotype" w:hAnsi="Palatino Linotype" w:cs="Arial"/>
          <w:i/>
          <w:sz w:val="22"/>
        </w:rPr>
        <w:t>NO SE TIENE POR ENTREGADA LA INFORMACION SE ANEZA DOCUMENTO EN DONDE SE COMPRUEBA</w:t>
      </w:r>
      <w:r>
        <w:rPr>
          <w:rFonts w:ascii="Palatino Linotype" w:hAnsi="Palatino Linotype" w:cs="Arial"/>
          <w:i/>
          <w:sz w:val="22"/>
        </w:rPr>
        <w:t>” (sic.)</w:t>
      </w:r>
    </w:p>
    <w:p w:rsidR="00FF110B" w:rsidRDefault="00FF110B" w:rsidP="004C275A">
      <w:pPr>
        <w:spacing w:before="100" w:beforeAutospacing="1" w:after="100" w:afterAutospacing="1" w:line="360" w:lineRule="auto"/>
        <w:jc w:val="both"/>
        <w:rPr>
          <w:rFonts w:ascii="Palatino Linotype" w:hAnsi="Palatino Linotype" w:cs="Arial"/>
          <w:bCs/>
        </w:rPr>
      </w:pPr>
      <w:r>
        <w:rPr>
          <w:rFonts w:ascii="Palatino Linotype" w:hAnsi="Palatino Linotype" w:cs="Arial"/>
          <w:bCs/>
        </w:rPr>
        <w:t xml:space="preserve">La parte recurrente adjuntó al formato de interposición del recurso de revisión el archivo </w:t>
      </w:r>
      <w:r w:rsidRPr="00FF110B">
        <w:rPr>
          <w:rFonts w:ascii="Palatino Linotype" w:hAnsi="Palatino Linotype" w:cs="Arial"/>
          <w:bCs/>
          <w:i/>
        </w:rPr>
        <w:t>“Doc2.pdf”</w:t>
      </w:r>
      <w:r>
        <w:rPr>
          <w:rFonts w:ascii="Palatino Linotype" w:hAnsi="Palatino Linotype" w:cs="Arial"/>
          <w:bCs/>
        </w:rPr>
        <w:t>, el cual contiene la siguiente captura de pantalla:</w:t>
      </w:r>
    </w:p>
    <w:p w:rsidR="00FF110B" w:rsidRPr="00FF110B" w:rsidRDefault="009A3507" w:rsidP="00FF110B">
      <w:pPr>
        <w:spacing w:before="100" w:beforeAutospacing="1" w:after="100" w:afterAutospacing="1" w:line="360" w:lineRule="auto"/>
        <w:jc w:val="center"/>
        <w:rPr>
          <w:rFonts w:ascii="Palatino Linotype" w:hAnsi="Palatino Linotype" w:cs="Arial"/>
          <w:bCs/>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1324618</wp:posOffset>
                </wp:positionH>
                <wp:positionV relativeFrom="paragraph">
                  <wp:posOffset>676366</wp:posOffset>
                </wp:positionV>
                <wp:extent cx="350322" cy="178130"/>
                <wp:effectExtent l="0" t="0" r="12065" b="12700"/>
                <wp:wrapNone/>
                <wp:docPr id="5" name="Rectángulo 5"/>
                <wp:cNvGraphicFramePr/>
                <a:graphic xmlns:a="http://schemas.openxmlformats.org/drawingml/2006/main">
                  <a:graphicData uri="http://schemas.microsoft.com/office/word/2010/wordprocessingShape">
                    <wps:wsp>
                      <wps:cNvSpPr/>
                      <wps:spPr>
                        <a:xfrm>
                          <a:off x="0" y="0"/>
                          <a:ext cx="350322" cy="17813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B8E69B" id="Rectángulo 5" o:spid="_x0000_s1026" style="position:absolute;margin-left:104.3pt;margin-top:53.25pt;width:27.6pt;height:14.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" fillcolor="black [3200]" strokecolor="black [1600]" strokeweight="1pt"/>
            </w:pict>
          </mc:Fallback>
        </mc:AlternateContent>
      </w:r>
      <w:r w:rsidR="00FF110B">
        <w:rPr>
          <w:noProof/>
          <w:lang w:val="es-MX" w:eastAsia="es-MX"/>
        </w:rPr>
        <w:drawing>
          <wp:inline distT="0" distB="0" distL="0" distR="0" wp14:anchorId="55953015" wp14:editId="0DE55320">
            <wp:extent cx="4114800" cy="3479628"/>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496" t="15131" r="50263" b="30381"/>
                    <a:stretch/>
                  </pic:blipFill>
                  <pic:spPr bwMode="auto">
                    <a:xfrm>
                      <a:off x="0" y="0"/>
                      <a:ext cx="4125662" cy="3488813"/>
                    </a:xfrm>
                    <a:prstGeom prst="rect">
                      <a:avLst/>
                    </a:prstGeom>
                    <a:ln>
                      <a:noFill/>
                    </a:ln>
                    <a:extLst>
                      <a:ext uri="{53640926-AAD7-44D8-BBD7-CCE9431645EC}">
                        <a14:shadowObscured xmlns:a14="http://schemas.microsoft.com/office/drawing/2010/main"/>
                      </a:ext>
                    </a:extLst>
                  </pic:spPr>
                </pic:pic>
              </a:graphicData>
            </a:graphic>
          </wp:inline>
        </w:drawing>
      </w:r>
    </w:p>
    <w:p w:rsidR="004C275A" w:rsidRDefault="00FF110B" w:rsidP="004C275A">
      <w:pPr>
        <w:spacing w:before="100" w:beforeAutospacing="1" w:after="100" w:afterAutospacing="1" w:line="360" w:lineRule="auto"/>
        <w:jc w:val="both"/>
        <w:rPr>
          <w:rFonts w:ascii="Palatino Linotype" w:hAnsi="Palatino Linotype" w:cs="Arial"/>
          <w:b/>
          <w:bCs/>
        </w:rPr>
      </w:pPr>
      <w:r>
        <w:rPr>
          <w:rFonts w:ascii="Palatino Linotype" w:hAnsi="Palatino Linotype" w:cs="Arial"/>
          <w:b/>
          <w:bCs/>
        </w:rPr>
        <w:lastRenderedPageBreak/>
        <w:t>Recurso 01937/INFOEM/IP/RR/2018</w:t>
      </w:r>
      <w:r w:rsidR="004C275A">
        <w:rPr>
          <w:rFonts w:ascii="Palatino Linotype" w:hAnsi="Palatino Linotype" w:cs="Arial"/>
          <w:b/>
          <w:bCs/>
        </w:rPr>
        <w:t>:</w:t>
      </w:r>
    </w:p>
    <w:p w:rsidR="004C275A" w:rsidRDefault="004C275A" w:rsidP="004C275A">
      <w:pPr>
        <w:spacing w:before="100" w:beforeAutospacing="1" w:after="100" w:afterAutospacing="1" w:line="360" w:lineRule="auto"/>
        <w:jc w:val="both"/>
        <w:rPr>
          <w:rFonts w:ascii="Palatino Linotype" w:hAnsi="Palatino Linotype" w:cs="Arial"/>
          <w:b/>
        </w:rPr>
      </w:pPr>
      <w:r>
        <w:rPr>
          <w:rFonts w:ascii="Palatino Linotype" w:hAnsi="Palatino Linotype" w:cs="Arial"/>
          <w:b/>
        </w:rPr>
        <w:t>a) Acto impugnado</w:t>
      </w:r>
    </w:p>
    <w:p w:rsidR="004C275A" w:rsidRDefault="004C275A" w:rsidP="004C275A">
      <w:pPr>
        <w:spacing w:before="100" w:beforeAutospacing="1" w:after="100" w:afterAutospacing="1" w:line="360" w:lineRule="auto"/>
        <w:ind w:left="851" w:right="851"/>
        <w:jc w:val="both"/>
        <w:rPr>
          <w:rFonts w:ascii="Palatino Linotype" w:hAnsi="Palatino Linotype" w:cs="Arial"/>
          <w:i/>
          <w:sz w:val="22"/>
        </w:rPr>
      </w:pPr>
      <w:r>
        <w:rPr>
          <w:rFonts w:ascii="Palatino Linotype" w:hAnsi="Palatino Linotype" w:cs="Arial"/>
          <w:i/>
          <w:sz w:val="22"/>
        </w:rPr>
        <w:t>“</w:t>
      </w:r>
      <w:r w:rsidR="00FF110B" w:rsidRPr="00FF110B">
        <w:rPr>
          <w:rFonts w:ascii="Palatino Linotype" w:hAnsi="Palatino Linotype" w:cs="Arial"/>
          <w:i/>
          <w:sz w:val="22"/>
        </w:rPr>
        <w:t>LA INFORMACION QUE ENTREGO EL SUJETO OBLIGADO NO SE DECARGA. COMO SI NO HUBIERA ENTREGADO LA INFORMACIONE SOLICITADA. SEGURAMENTE ENTREGO LA INFORMACION EN UN FORMATO DAÑADO DE MANERA DOLASA</w:t>
      </w:r>
      <w:r>
        <w:rPr>
          <w:rFonts w:ascii="Palatino Linotype" w:hAnsi="Palatino Linotype" w:cs="Arial"/>
          <w:i/>
          <w:sz w:val="22"/>
        </w:rPr>
        <w:t>” (sic.)</w:t>
      </w:r>
    </w:p>
    <w:p w:rsidR="004C275A" w:rsidRDefault="004C275A" w:rsidP="004C275A">
      <w:pPr>
        <w:spacing w:before="100" w:beforeAutospacing="1" w:after="100" w:afterAutospacing="1" w:line="360" w:lineRule="auto"/>
        <w:jc w:val="both"/>
        <w:rPr>
          <w:rFonts w:ascii="Palatino Linotype" w:hAnsi="Palatino Linotype" w:cs="Arial"/>
          <w:b/>
        </w:rPr>
      </w:pPr>
      <w:r>
        <w:rPr>
          <w:rFonts w:ascii="Palatino Linotype" w:hAnsi="Palatino Linotype" w:cs="Arial"/>
          <w:b/>
        </w:rPr>
        <w:t>b) Razones o motivos de la inconformidad</w:t>
      </w:r>
    </w:p>
    <w:p w:rsidR="004C275A" w:rsidRDefault="004C275A" w:rsidP="004C275A">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w:t>
      </w:r>
      <w:r w:rsidR="00FF110B" w:rsidRPr="00FF110B">
        <w:rPr>
          <w:rFonts w:ascii="Palatino Linotype" w:hAnsi="Palatino Linotype" w:cs="Arial"/>
          <w:i/>
          <w:sz w:val="22"/>
        </w:rPr>
        <w:t>NO SE ENTREGO LA INFORMACION SE ANEXA DOCUMENTO EN DONDE SE COMPRUEBA LA FORMA DOLASA DE LA ENTRGA</w:t>
      </w:r>
      <w:r>
        <w:rPr>
          <w:rFonts w:ascii="Palatino Linotype" w:hAnsi="Palatino Linotype" w:cs="Arial"/>
          <w:i/>
          <w:sz w:val="22"/>
        </w:rPr>
        <w:t>” (sic.)</w:t>
      </w:r>
    </w:p>
    <w:p w:rsidR="00FF110B" w:rsidRDefault="00FF110B" w:rsidP="00FF110B">
      <w:pPr>
        <w:spacing w:before="100" w:beforeAutospacing="1" w:after="100" w:afterAutospacing="1" w:line="360" w:lineRule="auto"/>
        <w:jc w:val="both"/>
        <w:rPr>
          <w:rFonts w:ascii="Palatino Linotype" w:hAnsi="Palatino Linotype" w:cs="Arial"/>
          <w:bCs/>
        </w:rPr>
      </w:pPr>
      <w:r>
        <w:rPr>
          <w:rFonts w:ascii="Palatino Linotype" w:hAnsi="Palatino Linotype" w:cs="Arial"/>
          <w:bCs/>
        </w:rPr>
        <w:t xml:space="preserve">La parte recurrente adjuntó al formato de interposición del recurso de revisión el archivo </w:t>
      </w:r>
      <w:r w:rsidRPr="00FF110B">
        <w:rPr>
          <w:rFonts w:ascii="Palatino Linotype" w:hAnsi="Palatino Linotype" w:cs="Arial"/>
          <w:bCs/>
          <w:i/>
        </w:rPr>
        <w:t>“82.pdf”</w:t>
      </w:r>
      <w:r>
        <w:rPr>
          <w:rFonts w:ascii="Palatino Linotype" w:hAnsi="Palatino Linotype" w:cs="Arial"/>
          <w:bCs/>
        </w:rPr>
        <w:t>, el cual contiene la siguiente captura de pantalla:</w:t>
      </w:r>
    </w:p>
    <w:p w:rsidR="00FF110B" w:rsidRPr="00FF110B" w:rsidRDefault="009A3507" w:rsidP="00FF110B">
      <w:pPr>
        <w:spacing w:before="100" w:beforeAutospacing="1" w:after="100" w:afterAutospacing="1" w:line="360" w:lineRule="auto"/>
        <w:jc w:val="center"/>
        <w:rPr>
          <w:rFonts w:ascii="Palatino Linotype" w:hAnsi="Palatino Linotype" w:cs="Arial"/>
          <w:bCs/>
        </w:rPr>
      </w:pPr>
      <w:r>
        <w:rPr>
          <w:noProof/>
          <w:lang w:val="es-MX" w:eastAsia="es-MX"/>
        </w:rPr>
        <mc:AlternateContent>
          <mc:Choice Requires="wps">
            <w:drawing>
              <wp:anchor distT="0" distB="0" distL="114300" distR="114300" simplePos="0" relativeHeight="251661312" behindDoc="0" locked="0" layoutInCell="1" allowOverlap="1" wp14:anchorId="08C898C1" wp14:editId="1298DBDD">
                <wp:simplePos x="0" y="0"/>
                <wp:positionH relativeFrom="column">
                  <wp:posOffset>1407630</wp:posOffset>
                </wp:positionH>
                <wp:positionV relativeFrom="paragraph">
                  <wp:posOffset>504701</wp:posOffset>
                </wp:positionV>
                <wp:extent cx="350322" cy="178130"/>
                <wp:effectExtent l="0" t="0" r="12065" b="12700"/>
                <wp:wrapNone/>
                <wp:docPr id="6" name="Rectángulo 6"/>
                <wp:cNvGraphicFramePr/>
                <a:graphic xmlns:a="http://schemas.openxmlformats.org/drawingml/2006/main">
                  <a:graphicData uri="http://schemas.microsoft.com/office/word/2010/wordprocessingShape">
                    <wps:wsp>
                      <wps:cNvSpPr/>
                      <wps:spPr>
                        <a:xfrm>
                          <a:off x="0" y="0"/>
                          <a:ext cx="350322" cy="178130"/>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CC1E3A" id="Rectángulo 6" o:spid="_x0000_s1026" style="position:absolute;margin-left:110.85pt;margin-top:39.75pt;width:27.6pt;height:14.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" fillcolor="windowText" strokeweight="1pt"/>
            </w:pict>
          </mc:Fallback>
        </mc:AlternateContent>
      </w:r>
      <w:r w:rsidR="00FF110B">
        <w:rPr>
          <w:noProof/>
          <w:lang w:val="es-MX" w:eastAsia="es-MX"/>
        </w:rPr>
        <w:drawing>
          <wp:inline distT="0" distB="0" distL="0" distR="0" wp14:anchorId="296613DF" wp14:editId="01A14C14">
            <wp:extent cx="3527946" cy="2876443"/>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861" t="25724" r="51238" b="23683"/>
                    <a:stretch/>
                  </pic:blipFill>
                  <pic:spPr bwMode="auto">
                    <a:xfrm>
                      <a:off x="0" y="0"/>
                      <a:ext cx="3540894" cy="2887000"/>
                    </a:xfrm>
                    <a:prstGeom prst="rect">
                      <a:avLst/>
                    </a:prstGeom>
                    <a:ln>
                      <a:noFill/>
                    </a:ln>
                    <a:extLst>
                      <a:ext uri="{53640926-AAD7-44D8-BBD7-CCE9431645EC}">
                        <a14:shadowObscured xmlns:a14="http://schemas.microsoft.com/office/drawing/2010/main"/>
                      </a:ext>
                    </a:extLst>
                  </pic:spPr>
                </pic:pic>
              </a:graphicData>
            </a:graphic>
          </wp:inline>
        </w:drawing>
      </w:r>
    </w:p>
    <w:p w:rsidR="004C275A" w:rsidRDefault="00FF110B" w:rsidP="004C275A">
      <w:pPr>
        <w:spacing w:before="100" w:beforeAutospacing="1" w:after="100" w:afterAutospacing="1" w:line="360" w:lineRule="auto"/>
        <w:jc w:val="both"/>
        <w:rPr>
          <w:rFonts w:ascii="Palatino Linotype" w:hAnsi="Palatino Linotype" w:cs="Arial"/>
          <w:b/>
          <w:bCs/>
        </w:rPr>
      </w:pPr>
      <w:r>
        <w:rPr>
          <w:rFonts w:ascii="Palatino Linotype" w:hAnsi="Palatino Linotype" w:cs="Arial"/>
          <w:b/>
          <w:bCs/>
        </w:rPr>
        <w:lastRenderedPageBreak/>
        <w:t>Recurso 01938</w:t>
      </w:r>
      <w:r w:rsidR="004C275A">
        <w:rPr>
          <w:rFonts w:ascii="Palatino Linotype" w:hAnsi="Palatino Linotype" w:cs="Arial"/>
          <w:b/>
          <w:bCs/>
        </w:rPr>
        <w:t>/INFOEM/IP/RR/2017:</w:t>
      </w:r>
    </w:p>
    <w:p w:rsidR="004C275A" w:rsidRDefault="004C275A" w:rsidP="004C275A">
      <w:pPr>
        <w:spacing w:before="100" w:beforeAutospacing="1" w:after="100" w:afterAutospacing="1" w:line="360" w:lineRule="auto"/>
        <w:jc w:val="both"/>
        <w:rPr>
          <w:rFonts w:ascii="Palatino Linotype" w:hAnsi="Palatino Linotype" w:cs="Arial"/>
          <w:b/>
        </w:rPr>
      </w:pPr>
      <w:r>
        <w:rPr>
          <w:rFonts w:ascii="Palatino Linotype" w:hAnsi="Palatino Linotype" w:cs="Arial"/>
          <w:b/>
        </w:rPr>
        <w:t>a) Acto impugnado</w:t>
      </w:r>
    </w:p>
    <w:p w:rsidR="004C275A" w:rsidRDefault="004C275A" w:rsidP="004C275A">
      <w:pPr>
        <w:spacing w:before="100" w:beforeAutospacing="1" w:after="100" w:afterAutospacing="1" w:line="360" w:lineRule="auto"/>
        <w:ind w:left="851" w:right="851"/>
        <w:jc w:val="both"/>
        <w:rPr>
          <w:rFonts w:ascii="Palatino Linotype" w:hAnsi="Palatino Linotype" w:cs="Arial"/>
          <w:i/>
          <w:sz w:val="22"/>
        </w:rPr>
      </w:pPr>
      <w:r>
        <w:rPr>
          <w:rFonts w:ascii="Palatino Linotype" w:hAnsi="Palatino Linotype" w:cs="Arial"/>
          <w:i/>
          <w:sz w:val="22"/>
        </w:rPr>
        <w:t>“</w:t>
      </w:r>
      <w:r w:rsidR="00F0550B" w:rsidRPr="00F0550B">
        <w:rPr>
          <w:rFonts w:ascii="Palatino Linotype" w:hAnsi="Palatino Linotype" w:cs="Arial"/>
          <w:i/>
          <w:sz w:val="22"/>
        </w:rPr>
        <w:t>ENTREGA DE INFORMACION INCOMPLETA</w:t>
      </w:r>
      <w:r>
        <w:rPr>
          <w:rFonts w:ascii="Palatino Linotype" w:hAnsi="Palatino Linotype" w:cs="Arial"/>
          <w:i/>
          <w:sz w:val="22"/>
        </w:rPr>
        <w:t>” (sic.)</w:t>
      </w:r>
    </w:p>
    <w:p w:rsidR="004C275A" w:rsidRDefault="004C275A" w:rsidP="004C275A">
      <w:pPr>
        <w:spacing w:before="100" w:beforeAutospacing="1" w:after="100" w:afterAutospacing="1" w:line="360" w:lineRule="auto"/>
        <w:jc w:val="both"/>
        <w:rPr>
          <w:rFonts w:ascii="Palatino Linotype" w:hAnsi="Palatino Linotype" w:cs="Arial"/>
          <w:b/>
        </w:rPr>
      </w:pPr>
      <w:r>
        <w:rPr>
          <w:rFonts w:ascii="Palatino Linotype" w:hAnsi="Palatino Linotype" w:cs="Arial"/>
          <w:b/>
        </w:rPr>
        <w:t>b) Razones o motivos de la inconformidad</w:t>
      </w:r>
    </w:p>
    <w:p w:rsidR="004C275A" w:rsidRDefault="004C275A" w:rsidP="004C275A">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w:t>
      </w:r>
      <w:r w:rsidR="00F0550B" w:rsidRPr="00F0550B">
        <w:rPr>
          <w:rFonts w:ascii="Palatino Linotype" w:hAnsi="Palatino Linotype" w:cs="Arial"/>
          <w:i/>
          <w:sz w:val="22"/>
        </w:rPr>
        <w:t>EL SUJETO OBLIGADO PRI ENTRGO INCOMPLETA LA INFORMACION POR QUE LOS NOMBRAMIENTOS DE LAS PERSONAS NO SE ENTRGARON DICIEMDO QUE SE LES ENTREGO A LAS PARSONAS PERO ELLOS DEBEN TENER UNA BASE DE DOTAS DONDE NDAN SUS ARCHIVOS. ESTA INFORMACION DEBEN DE CONSERVARLA EN SUS ARCHIVOS YA QUE LA LEY DICE QUE LOS DOCUEMTOS GENERADOS DEBERAN ARCHIVARSE POR ALGUN TIEMPO. DE NO SE ASI QUE DIGAN POR QUE NO LOS TIENEN CUAL FUE EL MECANISMO PARA NO CONSEVAR SUS ARCHIVOS O QUE ENTREGUEN SU ACTA, MINITA O DUMENTO DONDE CERTIFIQUE QUE NO TIENEN ES DOCUMENTACIÓN CON LO MARCA LA LEY DE TRANSPARENCIA</w:t>
      </w:r>
      <w:r>
        <w:rPr>
          <w:rFonts w:ascii="Palatino Linotype" w:hAnsi="Palatino Linotype" w:cs="Arial"/>
          <w:i/>
          <w:sz w:val="22"/>
        </w:rPr>
        <w:t>” (Sic.)</w:t>
      </w:r>
    </w:p>
    <w:p w:rsidR="00F50B42" w:rsidRDefault="002C02B0" w:rsidP="00F50B42">
      <w:pPr>
        <w:spacing w:before="100" w:beforeAutospacing="1" w:after="100" w:afterAutospacing="1" w:line="360" w:lineRule="auto"/>
        <w:jc w:val="both"/>
        <w:rPr>
          <w:rFonts w:ascii="Palatino Linotype" w:hAnsi="Palatino Linotype" w:cs="Arial"/>
        </w:rPr>
      </w:pPr>
      <w:r>
        <w:rPr>
          <w:rFonts w:ascii="Palatino Linotype" w:hAnsi="Palatino Linotype" w:cs="Arial"/>
          <w:b/>
        </w:rPr>
        <w:t>CUARTO</w:t>
      </w:r>
      <w:r w:rsidR="00F50B42">
        <w:rPr>
          <w:rFonts w:ascii="Palatino Linotype" w:hAnsi="Palatino Linotype" w:cs="Arial"/>
          <w:b/>
        </w:rPr>
        <w:t>.</w:t>
      </w:r>
      <w:r w:rsidR="00F50B42">
        <w:rPr>
          <w:rFonts w:ascii="Palatino Linotype" w:hAnsi="Palatino Linotype" w:cs="Arial"/>
        </w:rPr>
        <w:t xml:space="preserve"> </w:t>
      </w:r>
      <w:r w:rsidR="00F50B42">
        <w:rPr>
          <w:rFonts w:ascii="Palatino Linotype" w:hAnsi="Palatino Linotype" w:cs="Arial"/>
          <w:b/>
        </w:rPr>
        <w:t>Turno</w:t>
      </w:r>
      <w:r w:rsidR="00F50B42">
        <w:rPr>
          <w:rFonts w:ascii="Palatino Linotype" w:hAnsi="Palatino Linotype" w:cs="Arial"/>
        </w:rPr>
        <w:t xml:space="preserve">. Con fundamento en lo dispuesto, en el artículo 185 fracción I, de la Ley de Transparencia y Acceso a la Información Pública del Estado de México y Municipios, el recurso de revisión con número </w:t>
      </w:r>
      <w:r w:rsidR="00F50B42">
        <w:rPr>
          <w:rFonts w:ascii="Palatino Linotype" w:hAnsi="Palatino Linotype" w:cs="Arial"/>
          <w:b/>
        </w:rPr>
        <w:t xml:space="preserve">01936/INFOEM/IP/RR/2018 </w:t>
      </w:r>
      <w:r w:rsidR="00F50B42">
        <w:rPr>
          <w:rFonts w:ascii="Palatino Linotype" w:hAnsi="Palatino Linotype" w:cs="Arial"/>
        </w:rPr>
        <w:t>fue turnado al Comisionado ponente Javier Martínez Cruz,</w:t>
      </w:r>
      <w:r w:rsidR="00F50B42">
        <w:rPr>
          <w:rFonts w:ascii="Palatino Linotype" w:hAnsi="Palatino Linotype" w:cs="Arial"/>
          <w:b/>
        </w:rPr>
        <w:t xml:space="preserve"> </w:t>
      </w:r>
      <w:r w:rsidR="00F50B42">
        <w:rPr>
          <w:rFonts w:ascii="Palatino Linotype" w:hAnsi="Palatino Linotype" w:cs="Arial"/>
        </w:rPr>
        <w:t>el recurso de revisión</w:t>
      </w:r>
      <w:r w:rsidR="00F50B42">
        <w:rPr>
          <w:rFonts w:ascii="Palatino Linotype" w:hAnsi="Palatino Linotype" w:cs="Arial"/>
          <w:b/>
        </w:rPr>
        <w:t xml:space="preserve"> 01937/INFOEM/IP/RR/2018 </w:t>
      </w:r>
      <w:r w:rsidR="00F50B42">
        <w:rPr>
          <w:rFonts w:ascii="Palatino Linotype" w:hAnsi="Palatino Linotype" w:cs="Arial"/>
        </w:rPr>
        <w:t>a la Comisionada Eva Abaid y</w:t>
      </w:r>
      <w:r w:rsidR="00F50B42">
        <w:rPr>
          <w:rFonts w:ascii="Palatino Linotype" w:hAnsi="Palatino Linotype" w:cs="Arial"/>
          <w:b/>
        </w:rPr>
        <w:t xml:space="preserve"> </w:t>
      </w:r>
      <w:r w:rsidR="00F50B42">
        <w:rPr>
          <w:rFonts w:ascii="Palatino Linotype" w:hAnsi="Palatino Linotype" w:cs="Arial"/>
        </w:rPr>
        <w:t>el recurso de revisión</w:t>
      </w:r>
      <w:r w:rsidR="00F50B42">
        <w:rPr>
          <w:rFonts w:ascii="Palatino Linotype" w:hAnsi="Palatino Linotype" w:cs="Arial"/>
          <w:b/>
        </w:rPr>
        <w:t xml:space="preserve"> 01938/INFOEM/IP/RR/2018 </w:t>
      </w:r>
      <w:r w:rsidR="00F50B42">
        <w:rPr>
          <w:rFonts w:ascii="Palatino Linotype" w:hAnsi="Palatino Linotype" w:cs="Arial"/>
        </w:rPr>
        <w:t>al Comisionado José Guadalupe Luna Hernández, para su revisión y análisis sobre la admisión o desechamiento del mismo.</w:t>
      </w:r>
    </w:p>
    <w:p w:rsidR="00F50B42" w:rsidRDefault="002C02B0" w:rsidP="00F50B42">
      <w:pPr>
        <w:spacing w:before="100" w:beforeAutospacing="1" w:after="100" w:afterAutospacing="1" w:line="360" w:lineRule="auto"/>
        <w:jc w:val="both"/>
        <w:rPr>
          <w:rFonts w:ascii="Palatino Linotype" w:hAnsi="Palatino Linotype" w:cs="Arial"/>
        </w:rPr>
      </w:pPr>
      <w:r>
        <w:rPr>
          <w:rFonts w:ascii="Palatino Linotype" w:hAnsi="Palatino Linotype" w:cs="Arial"/>
          <w:b/>
          <w:lang w:val="es-MX"/>
        </w:rPr>
        <w:lastRenderedPageBreak/>
        <w:t>QUINTO</w:t>
      </w:r>
      <w:r w:rsidR="00F50B42">
        <w:rPr>
          <w:rFonts w:ascii="Palatino Linotype" w:hAnsi="Palatino Linotype" w:cs="Arial"/>
          <w:b/>
          <w:lang w:val="es-MX"/>
        </w:rPr>
        <w:t xml:space="preserve">. Admisión. </w:t>
      </w:r>
      <w:r w:rsidR="00F50B42">
        <w:rPr>
          <w:rFonts w:ascii="Palatino Linotype" w:hAnsi="Palatino Linotype" w:cs="Arial"/>
        </w:rPr>
        <w:t xml:space="preserve">Con fecha </w:t>
      </w:r>
      <w:r>
        <w:rPr>
          <w:rFonts w:ascii="Palatino Linotype" w:hAnsi="Palatino Linotype" w:cs="Arial"/>
        </w:rPr>
        <w:t>treinta y uno de mayo de dos mil dieciocho</w:t>
      </w:r>
      <w:r w:rsidR="00F50B42">
        <w:rPr>
          <w:rFonts w:ascii="Palatino Linotype" w:hAnsi="Palatino Linotype" w:cs="Arial"/>
        </w:rPr>
        <w:t xml:space="preserve">, este Órgano Garante denominado, Instituto de Transparencia, Acceso a la Información Pública y Protección de Datos Personales del Estado de México y Municipios, tuvo a bien admitir a trámite los recursos de revisión que se resuelven, dando un plazo de siete días hábiles para que las partes manifestaran lo que a su derecho conviniera, ofrecieran pruebas, formularan alegatos y el </w:t>
      </w:r>
      <w:r w:rsidR="00F50B42">
        <w:rPr>
          <w:rFonts w:ascii="Palatino Linotype" w:hAnsi="Palatino Linotype" w:cs="Arial"/>
          <w:b/>
        </w:rPr>
        <w:t xml:space="preserve">Sujeto Obligado </w:t>
      </w:r>
      <w:r w:rsidR="00F50B42">
        <w:rPr>
          <w:rFonts w:ascii="Palatino Linotype" w:hAnsi="Palatino Linotype" w:cs="Arial"/>
        </w:rPr>
        <w:t>pre</w:t>
      </w:r>
      <w:r>
        <w:rPr>
          <w:rFonts w:ascii="Palatino Linotype" w:hAnsi="Palatino Linotype" w:cs="Arial"/>
        </w:rPr>
        <w:t>sentara su informe justificado.</w:t>
      </w:r>
    </w:p>
    <w:p w:rsidR="00F50B42" w:rsidRDefault="002C02B0" w:rsidP="00F50B42">
      <w:pPr>
        <w:spacing w:before="100" w:beforeAutospacing="1" w:after="100" w:afterAutospacing="1" w:line="360" w:lineRule="auto"/>
        <w:jc w:val="both"/>
        <w:rPr>
          <w:rFonts w:ascii="Palatino Linotype" w:hAnsi="Palatino Linotype" w:cs="Arial"/>
        </w:rPr>
      </w:pPr>
      <w:r>
        <w:rPr>
          <w:rFonts w:ascii="Palatino Linotype" w:hAnsi="Palatino Linotype" w:cs="Arial"/>
          <w:b/>
        </w:rPr>
        <w:t>SEXTO</w:t>
      </w:r>
      <w:r w:rsidR="00F50B42">
        <w:rPr>
          <w:rFonts w:ascii="Palatino Linotype" w:hAnsi="Palatino Linotype" w:cs="Arial"/>
          <w:b/>
        </w:rPr>
        <w:t xml:space="preserve">. Acumulación. </w:t>
      </w:r>
      <w:r w:rsidR="00F50B42">
        <w:rPr>
          <w:rFonts w:ascii="Palatino Linotype" w:hAnsi="Palatino Linotype" w:cs="Arial"/>
        </w:rPr>
        <w:t xml:space="preserve">En la </w:t>
      </w:r>
      <w:r>
        <w:rPr>
          <w:rFonts w:ascii="Palatino Linotype" w:hAnsi="Palatino Linotype" w:cs="Arial"/>
        </w:rPr>
        <w:t>Vigésima Primera</w:t>
      </w:r>
      <w:r w:rsidR="00F50B42">
        <w:rPr>
          <w:rFonts w:ascii="Palatino Linotype" w:hAnsi="Palatino Linotype" w:cs="Arial"/>
        </w:rPr>
        <w:t xml:space="preserve"> Sesión Ordinaria del Pleno de este Instituto de Transparencia, Acceso a la Información Pública y Protección de Datos Personales del Estado de México y Municipios, celebradas en fecha </w:t>
      </w:r>
      <w:r>
        <w:rPr>
          <w:rFonts w:ascii="Palatino Linotype" w:hAnsi="Palatino Linotype" w:cs="Arial"/>
        </w:rPr>
        <w:t>seis de junio de dos mil dieciocho</w:t>
      </w:r>
      <w:r w:rsidR="00F50B42">
        <w:rPr>
          <w:rFonts w:ascii="Palatino Linotype" w:hAnsi="Palatino Linotype" w:cs="Arial"/>
        </w:rPr>
        <w:t xml:space="preserve">, 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de manera supletoria, se acordó la acumulación de los recursos antes señalados, determinando que fuera Ponente, el Comisionado </w:t>
      </w:r>
      <w:r w:rsidR="00F50B42">
        <w:rPr>
          <w:rFonts w:ascii="Palatino Linotype" w:hAnsi="Palatino Linotype" w:cs="Arial"/>
          <w:b/>
        </w:rPr>
        <w:t>Javier Martínez Cruz</w:t>
      </w:r>
      <w:r w:rsidR="00F50B42">
        <w:rPr>
          <w:rFonts w:ascii="Palatino Linotype" w:hAnsi="Palatino Linotype" w:cs="Arial"/>
        </w:rPr>
        <w:t>.</w:t>
      </w:r>
    </w:p>
    <w:p w:rsidR="004113E1" w:rsidRDefault="004113E1" w:rsidP="004113E1">
      <w:pPr>
        <w:spacing w:before="100" w:beforeAutospacing="1" w:after="100" w:afterAutospacing="1" w:line="360" w:lineRule="auto"/>
        <w:jc w:val="both"/>
        <w:rPr>
          <w:rFonts w:ascii="Palatino Linotype" w:hAnsi="Palatino Linotype" w:cs="Arial"/>
        </w:rPr>
      </w:pPr>
      <w:r w:rsidRPr="0005656B">
        <w:rPr>
          <w:rFonts w:ascii="Palatino Linotype" w:hAnsi="Palatino Linotype" w:cs="Arial"/>
          <w:b/>
        </w:rPr>
        <w:t>SÉPTIMO. Manifestaciones.</w:t>
      </w:r>
      <w:r w:rsidRPr="0005656B">
        <w:rPr>
          <w:rFonts w:ascii="Palatino Linotype" w:hAnsi="Palatino Linotype" w:cs="Arial"/>
        </w:rPr>
        <w:t xml:space="preserve"> Revisando</w:t>
      </w:r>
      <w:r w:rsidR="006C7FA3">
        <w:rPr>
          <w:rFonts w:ascii="Palatino Linotype" w:hAnsi="Palatino Linotype" w:cs="Arial"/>
        </w:rPr>
        <w:t xml:space="preserve"> las constancias que obran en los</w:t>
      </w:r>
      <w:r w:rsidRPr="0005656B">
        <w:rPr>
          <w:rFonts w:ascii="Palatino Linotype" w:hAnsi="Palatino Linotype" w:cs="Arial"/>
        </w:rPr>
        <w:t xml:space="preserve"> expediente</w:t>
      </w:r>
      <w:r w:rsidR="006C7FA3">
        <w:rPr>
          <w:rFonts w:ascii="Palatino Linotype" w:hAnsi="Palatino Linotype" w:cs="Arial"/>
        </w:rPr>
        <w:t>s</w:t>
      </w:r>
      <w:r w:rsidRPr="0005656B">
        <w:rPr>
          <w:rFonts w:ascii="Palatino Linotype" w:hAnsi="Palatino Linotype" w:cs="Arial"/>
        </w:rPr>
        <w:t xml:space="preserve"> electrónico</w:t>
      </w:r>
      <w:r w:rsidR="006C7FA3">
        <w:rPr>
          <w:rFonts w:ascii="Palatino Linotype" w:hAnsi="Palatino Linotype" w:cs="Arial"/>
        </w:rPr>
        <w:t>s</w:t>
      </w:r>
      <w:r w:rsidRPr="0005656B">
        <w:rPr>
          <w:rFonts w:ascii="Palatino Linotype" w:hAnsi="Palatino Linotype" w:cs="Arial"/>
        </w:rPr>
        <w:t xml:space="preserve"> al rubro citado</w:t>
      </w:r>
      <w:r w:rsidR="006C7FA3">
        <w:rPr>
          <w:rFonts w:ascii="Palatino Linotype" w:hAnsi="Palatino Linotype" w:cs="Arial"/>
        </w:rPr>
        <w:t>s</w:t>
      </w:r>
      <w:r w:rsidRPr="0005656B">
        <w:rPr>
          <w:rFonts w:ascii="Palatino Linotype" w:hAnsi="Palatino Linotype" w:cs="Arial"/>
        </w:rPr>
        <w:t>, una vez abierto el plazo para que las partes manifestaran lo que a su derecho conviniera, el Sujeto Obligado en fecha once de junio, rindió Informes Justificados, en todos los recursos de revisión</w:t>
      </w:r>
      <w:r w:rsidRPr="0005656B">
        <w:rPr>
          <w:rFonts w:ascii="Palatino Linotype" w:hAnsi="Palatino Linotype" w:cs="Arial"/>
          <w:b/>
        </w:rPr>
        <w:t xml:space="preserve">, </w:t>
      </w:r>
      <w:r w:rsidRPr="0005656B">
        <w:rPr>
          <w:rFonts w:ascii="Palatino Linotype" w:hAnsi="Palatino Linotype" w:cs="Arial"/>
        </w:rPr>
        <w:t>los cuales se describen de manera general a continuación:</w:t>
      </w:r>
    </w:p>
    <w:p w:rsidR="004113E1" w:rsidRDefault="004113E1" w:rsidP="004113E1">
      <w:pPr>
        <w:spacing w:before="100" w:beforeAutospacing="1" w:after="100" w:afterAutospacing="1" w:line="360" w:lineRule="auto"/>
        <w:jc w:val="both"/>
        <w:rPr>
          <w:rFonts w:ascii="Palatino Linotype" w:hAnsi="Palatino Linotype" w:cs="Arial"/>
          <w:b/>
        </w:rPr>
      </w:pPr>
      <w:r w:rsidRPr="00991B3A">
        <w:rPr>
          <w:rFonts w:ascii="Palatino Linotype" w:hAnsi="Palatino Linotype" w:cs="Arial"/>
          <w:b/>
        </w:rPr>
        <w:lastRenderedPageBreak/>
        <w:t>Recurso</w:t>
      </w:r>
      <w:r w:rsidR="009402E0">
        <w:rPr>
          <w:rFonts w:ascii="Palatino Linotype" w:hAnsi="Palatino Linotype" w:cs="Arial"/>
          <w:b/>
        </w:rPr>
        <w:t>s</w:t>
      </w:r>
      <w:r w:rsidRPr="00991B3A">
        <w:rPr>
          <w:rFonts w:ascii="Palatino Linotype" w:hAnsi="Palatino Linotype" w:cs="Arial"/>
          <w:b/>
        </w:rPr>
        <w:t xml:space="preserve"> </w:t>
      </w:r>
      <w:r w:rsidR="001225F6">
        <w:rPr>
          <w:rFonts w:ascii="Palatino Linotype" w:hAnsi="Palatino Linotype" w:cs="Arial"/>
          <w:b/>
        </w:rPr>
        <w:t xml:space="preserve">01936/INFOEM/IP/RR/2018 </w:t>
      </w:r>
      <w:r w:rsidR="001225F6" w:rsidRPr="009402E0">
        <w:rPr>
          <w:rFonts w:ascii="Palatino Linotype" w:hAnsi="Palatino Linotype" w:cs="Arial"/>
        </w:rPr>
        <w:t>y</w:t>
      </w:r>
      <w:r w:rsidR="001225F6">
        <w:rPr>
          <w:rFonts w:ascii="Palatino Linotype" w:hAnsi="Palatino Linotype" w:cs="Arial"/>
          <w:b/>
        </w:rPr>
        <w:t xml:space="preserve"> 01937/INFOEM/IP/RR/2018</w:t>
      </w:r>
      <w:r w:rsidR="001225F6" w:rsidRPr="00C65B8F">
        <w:rPr>
          <w:rFonts w:ascii="Palatino Linotype" w:hAnsi="Palatino Linotype" w:cs="Arial"/>
          <w:b/>
        </w:rPr>
        <w:t>:</w:t>
      </w:r>
    </w:p>
    <w:p w:rsidR="004113E1" w:rsidRPr="001225F6" w:rsidRDefault="001225F6" w:rsidP="001225F6">
      <w:pPr>
        <w:spacing w:before="100" w:beforeAutospacing="1" w:after="100" w:afterAutospacing="1" w:line="360" w:lineRule="auto"/>
        <w:jc w:val="both"/>
        <w:rPr>
          <w:rFonts w:ascii="Palatino Linotype" w:hAnsi="Palatino Linotype" w:cs="Arial"/>
          <w:b/>
        </w:rPr>
      </w:pPr>
      <w:r>
        <w:rPr>
          <w:rFonts w:ascii="Palatino Linotype" w:hAnsi="Palatino Linotype" w:cs="Arial"/>
        </w:rPr>
        <w:t>El Sujeto Obligado adjuntó los</w:t>
      </w:r>
      <w:r w:rsidR="004113E1">
        <w:rPr>
          <w:rFonts w:ascii="Palatino Linotype" w:hAnsi="Palatino Linotype" w:cs="Arial"/>
        </w:rPr>
        <w:t xml:space="preserve"> archivo</w:t>
      </w:r>
      <w:r>
        <w:rPr>
          <w:rFonts w:ascii="Palatino Linotype" w:hAnsi="Palatino Linotype" w:cs="Arial"/>
        </w:rPr>
        <w:t xml:space="preserve">s, referente al recurso </w:t>
      </w:r>
      <w:r>
        <w:rPr>
          <w:rFonts w:ascii="Palatino Linotype" w:hAnsi="Palatino Linotype" w:cs="Arial"/>
          <w:b/>
        </w:rPr>
        <w:t>01936/INFOEM/IP/RR/2018;</w:t>
      </w:r>
      <w:r w:rsidR="004113E1">
        <w:rPr>
          <w:rFonts w:ascii="Palatino Linotype" w:hAnsi="Palatino Linotype" w:cs="Arial"/>
        </w:rPr>
        <w:t xml:space="preserve"> </w:t>
      </w:r>
      <w:r w:rsidR="004113E1" w:rsidRPr="000A2924">
        <w:rPr>
          <w:rFonts w:ascii="Palatino Linotype" w:hAnsi="Palatino Linotype" w:cs="Arial"/>
          <w:i/>
        </w:rPr>
        <w:t>“</w:t>
      </w:r>
      <w:r w:rsidRPr="001225F6">
        <w:rPr>
          <w:rFonts w:ascii="Palatino Linotype" w:hAnsi="Palatino Linotype" w:cs="Arial"/>
          <w:i/>
        </w:rPr>
        <w:t>ANEXO DOS.zip</w:t>
      </w:r>
      <w:r>
        <w:rPr>
          <w:rFonts w:ascii="Palatino Linotype" w:hAnsi="Palatino Linotype" w:cs="Arial"/>
          <w:i/>
        </w:rPr>
        <w:t xml:space="preserve">”, “ANEXO UNO.pdf” </w:t>
      </w:r>
      <w:r w:rsidRPr="009402E0">
        <w:rPr>
          <w:rFonts w:ascii="Palatino Linotype" w:hAnsi="Palatino Linotype" w:cs="Arial"/>
        </w:rPr>
        <w:t>y</w:t>
      </w:r>
      <w:r>
        <w:rPr>
          <w:rFonts w:ascii="Palatino Linotype" w:hAnsi="Palatino Linotype" w:cs="Arial"/>
          <w:i/>
        </w:rPr>
        <w:t xml:space="preserve"> </w:t>
      </w:r>
      <w:r w:rsidR="009402E0">
        <w:rPr>
          <w:rFonts w:ascii="Palatino Linotype" w:hAnsi="Palatino Linotype" w:cs="Arial"/>
          <w:i/>
        </w:rPr>
        <w:t>“</w:t>
      </w:r>
      <w:r w:rsidRPr="001225F6">
        <w:rPr>
          <w:rFonts w:ascii="Palatino Linotype" w:hAnsi="Palatino Linotype" w:cs="Arial"/>
          <w:i/>
        </w:rPr>
        <w:t>INFORME JUSTIFICADO.pdf</w:t>
      </w:r>
      <w:r w:rsidR="004113E1" w:rsidRPr="000A2924">
        <w:rPr>
          <w:rFonts w:ascii="Palatino Linotype" w:hAnsi="Palatino Linotype" w:cs="Arial"/>
          <w:i/>
        </w:rPr>
        <w:t>”</w:t>
      </w:r>
      <w:r w:rsidR="004113E1">
        <w:rPr>
          <w:rFonts w:ascii="Palatino Linotype" w:hAnsi="Palatino Linotype" w:cs="Arial"/>
        </w:rPr>
        <w:t xml:space="preserve">, </w:t>
      </w:r>
      <w:r>
        <w:rPr>
          <w:rFonts w:ascii="Palatino Linotype" w:hAnsi="Palatino Linotype" w:cs="Arial"/>
        </w:rPr>
        <w:t xml:space="preserve">respecto al recurso </w:t>
      </w:r>
      <w:r>
        <w:rPr>
          <w:rFonts w:ascii="Palatino Linotype" w:hAnsi="Palatino Linotype" w:cs="Arial"/>
          <w:b/>
        </w:rPr>
        <w:t>01937/INFOEM/IP/RR/2018, “</w:t>
      </w:r>
      <w:r w:rsidRPr="001225F6">
        <w:rPr>
          <w:rFonts w:ascii="Palatino Linotype" w:hAnsi="Palatino Linotype" w:cs="Arial"/>
          <w:i/>
        </w:rPr>
        <w:t>ANEXO DOS.pdf</w:t>
      </w:r>
      <w:r>
        <w:rPr>
          <w:rFonts w:ascii="Palatino Linotype" w:hAnsi="Palatino Linotype" w:cs="Arial"/>
          <w:i/>
        </w:rPr>
        <w:t>”</w:t>
      </w:r>
      <w:r w:rsidRPr="001225F6">
        <w:rPr>
          <w:rFonts w:ascii="Palatino Linotype" w:hAnsi="Palatino Linotype" w:cs="Arial"/>
          <w:i/>
        </w:rPr>
        <w:t xml:space="preserve">, </w:t>
      </w:r>
      <w:r>
        <w:rPr>
          <w:rFonts w:ascii="Palatino Linotype" w:hAnsi="Palatino Linotype" w:cs="Arial"/>
          <w:i/>
        </w:rPr>
        <w:t>“</w:t>
      </w:r>
      <w:r w:rsidRPr="001225F6">
        <w:rPr>
          <w:rFonts w:ascii="Palatino Linotype" w:hAnsi="Palatino Linotype" w:cs="Arial"/>
          <w:i/>
        </w:rPr>
        <w:t>ANEXO UNO.pdf</w:t>
      </w:r>
      <w:r>
        <w:rPr>
          <w:rFonts w:ascii="Palatino Linotype" w:hAnsi="Palatino Linotype" w:cs="Arial"/>
          <w:i/>
        </w:rPr>
        <w:t>”</w:t>
      </w:r>
      <w:r w:rsidRPr="001225F6">
        <w:rPr>
          <w:rFonts w:ascii="Palatino Linotype" w:hAnsi="Palatino Linotype" w:cs="Arial"/>
          <w:i/>
        </w:rPr>
        <w:t xml:space="preserve">, </w:t>
      </w:r>
      <w:r>
        <w:rPr>
          <w:rFonts w:ascii="Palatino Linotype" w:hAnsi="Palatino Linotype" w:cs="Arial"/>
          <w:i/>
        </w:rPr>
        <w:t>“</w:t>
      </w:r>
      <w:r w:rsidRPr="001225F6">
        <w:rPr>
          <w:rFonts w:ascii="Palatino Linotype" w:hAnsi="Palatino Linotype" w:cs="Arial"/>
          <w:i/>
        </w:rPr>
        <w:t>Complemento de Anexo dos.zip</w:t>
      </w:r>
      <w:r>
        <w:rPr>
          <w:rFonts w:ascii="Palatino Linotype" w:hAnsi="Palatino Linotype" w:cs="Arial"/>
          <w:i/>
        </w:rPr>
        <w:t>” y</w:t>
      </w:r>
      <w:r w:rsidRPr="001225F6">
        <w:rPr>
          <w:rFonts w:ascii="Palatino Linotype" w:hAnsi="Palatino Linotype" w:cs="Arial"/>
          <w:i/>
        </w:rPr>
        <w:t xml:space="preserve"> </w:t>
      </w:r>
      <w:r>
        <w:rPr>
          <w:rFonts w:ascii="Palatino Linotype" w:hAnsi="Palatino Linotype" w:cs="Arial"/>
          <w:i/>
        </w:rPr>
        <w:t>“</w:t>
      </w:r>
      <w:r w:rsidRPr="001225F6">
        <w:rPr>
          <w:rFonts w:ascii="Palatino Linotype" w:hAnsi="Palatino Linotype" w:cs="Arial"/>
          <w:i/>
        </w:rPr>
        <w:t>INFORME JUSTIFICADO.pdf</w:t>
      </w:r>
      <w:r>
        <w:rPr>
          <w:rFonts w:ascii="Palatino Linotype" w:hAnsi="Palatino Linotype" w:cs="Arial"/>
          <w:i/>
        </w:rPr>
        <w:t>”</w:t>
      </w:r>
      <w:r>
        <w:rPr>
          <w:rFonts w:ascii="Palatino Linotype" w:hAnsi="Palatino Linotype" w:cs="Arial"/>
          <w:b/>
        </w:rPr>
        <w:t xml:space="preserve"> </w:t>
      </w:r>
      <w:r>
        <w:rPr>
          <w:rFonts w:ascii="Palatino Linotype" w:hAnsi="Palatino Linotype" w:cs="Arial"/>
        </w:rPr>
        <w:t xml:space="preserve">los cuales contienen los archivos enviados en </w:t>
      </w:r>
      <w:r w:rsidR="009402E0">
        <w:rPr>
          <w:rFonts w:ascii="Palatino Linotype" w:hAnsi="Palatino Linotype" w:cs="Arial"/>
        </w:rPr>
        <w:t>respuesta</w:t>
      </w:r>
      <w:r>
        <w:rPr>
          <w:rFonts w:ascii="Palatino Linotype" w:hAnsi="Palatino Linotype" w:cs="Arial"/>
        </w:rPr>
        <w:t xml:space="preserve"> por parte del Sujeto Obligado, y referente al informe justificado, lo siguiente:</w:t>
      </w:r>
    </w:p>
    <w:p w:rsidR="004113E1" w:rsidRDefault="001225F6" w:rsidP="004113E1">
      <w:pPr>
        <w:pStyle w:val="Prrafodelista"/>
        <w:numPr>
          <w:ilvl w:val="0"/>
          <w:numId w:val="2"/>
        </w:num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Se menciona que </w:t>
      </w:r>
      <w:r w:rsidR="009402E0">
        <w:rPr>
          <w:rFonts w:ascii="Palatino Linotype" w:hAnsi="Palatino Linotype" w:cs="Arial"/>
        </w:rPr>
        <w:t>los archivos enviados por parte del Sujeto Obligado están formato PDF, y la parte recurrente los descargó y abrió en un formato diferente que era WORD, por tal motivo los archivos no pudieron ser abiertos y ante tal situación, el Sujeto Obligado volvió a adjuntar los archivos.</w:t>
      </w:r>
    </w:p>
    <w:p w:rsidR="004113E1" w:rsidRPr="004113E1" w:rsidRDefault="004113E1" w:rsidP="004113E1">
      <w:pPr>
        <w:spacing w:before="100" w:beforeAutospacing="1" w:after="100" w:afterAutospacing="1" w:line="360" w:lineRule="auto"/>
        <w:jc w:val="both"/>
        <w:rPr>
          <w:rFonts w:ascii="Palatino Linotype" w:hAnsi="Palatino Linotype" w:cs="Arial"/>
          <w:b/>
        </w:rPr>
      </w:pPr>
      <w:r w:rsidRPr="004113E1">
        <w:rPr>
          <w:rFonts w:ascii="Palatino Linotype" w:hAnsi="Palatino Linotype" w:cs="Arial"/>
          <w:b/>
        </w:rPr>
        <w:t xml:space="preserve">Recurso </w:t>
      </w:r>
      <w:r>
        <w:rPr>
          <w:rFonts w:ascii="Palatino Linotype" w:hAnsi="Palatino Linotype" w:cs="Arial"/>
          <w:b/>
        </w:rPr>
        <w:t>01938/INFOEM/IP/RR/2018</w:t>
      </w:r>
      <w:r w:rsidRPr="004113E1">
        <w:rPr>
          <w:rFonts w:ascii="Palatino Linotype" w:hAnsi="Palatino Linotype" w:cs="Arial"/>
          <w:b/>
        </w:rPr>
        <w:t>:</w:t>
      </w:r>
    </w:p>
    <w:p w:rsidR="00B727C3" w:rsidRDefault="00B727C3" w:rsidP="00B727C3">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La parte recurrente adjuntó en fecha cinco de junio del año que trascurre, los archivos </w:t>
      </w:r>
      <w:r w:rsidRPr="00B727C3">
        <w:rPr>
          <w:rFonts w:ascii="Palatino Linotype" w:hAnsi="Palatino Linotype" w:cs="Arial"/>
          <w:i/>
        </w:rPr>
        <w:t xml:space="preserve">“lista Nominal.pdf” </w:t>
      </w:r>
      <w:r>
        <w:rPr>
          <w:rFonts w:ascii="Palatino Linotype" w:hAnsi="Palatino Linotype" w:cs="Arial"/>
        </w:rPr>
        <w:t xml:space="preserve">y </w:t>
      </w:r>
      <w:r w:rsidRPr="00B727C3">
        <w:rPr>
          <w:rFonts w:ascii="Palatino Linotype" w:hAnsi="Palatino Linotype" w:cs="Arial"/>
          <w:i/>
        </w:rPr>
        <w:t>“81.pdf“</w:t>
      </w:r>
      <w:r>
        <w:rPr>
          <w:rFonts w:ascii="Palatino Linotype" w:hAnsi="Palatino Linotype" w:cs="Arial"/>
        </w:rPr>
        <w:t>, los cuales contienen lo siguiente:</w:t>
      </w:r>
    </w:p>
    <w:p w:rsidR="00B727C3" w:rsidRPr="00B727C3" w:rsidRDefault="00B727C3" w:rsidP="00B727C3">
      <w:pPr>
        <w:pStyle w:val="Prrafodelista"/>
        <w:numPr>
          <w:ilvl w:val="0"/>
          <w:numId w:val="2"/>
        </w:numPr>
        <w:spacing w:before="100" w:beforeAutospacing="1" w:after="100" w:afterAutospacing="1" w:line="360" w:lineRule="auto"/>
        <w:jc w:val="both"/>
        <w:rPr>
          <w:rFonts w:ascii="Palatino Linotype" w:hAnsi="Palatino Linotype" w:cs="Arial"/>
        </w:rPr>
      </w:pPr>
      <w:r w:rsidRPr="00B727C3">
        <w:rPr>
          <w:rFonts w:ascii="Palatino Linotype" w:hAnsi="Palatino Linotype" w:cs="Arial"/>
        </w:rPr>
        <w:t xml:space="preserve">El archivo </w:t>
      </w:r>
      <w:r w:rsidRPr="00B727C3">
        <w:rPr>
          <w:rFonts w:ascii="Palatino Linotype" w:hAnsi="Palatino Linotype" w:cs="Arial"/>
          <w:i/>
        </w:rPr>
        <w:t>“lista Nominal.pdf”</w:t>
      </w:r>
      <w:r w:rsidRPr="00B727C3">
        <w:rPr>
          <w:rFonts w:ascii="Palatino Linotype" w:hAnsi="Palatino Linotype" w:cs="Arial"/>
        </w:rPr>
        <w:t>, la siguiente información:</w:t>
      </w:r>
    </w:p>
    <w:p w:rsidR="00B727C3" w:rsidRDefault="00B727C3" w:rsidP="00B727C3">
      <w:pPr>
        <w:spacing w:before="100" w:beforeAutospacing="1" w:after="100" w:afterAutospacing="1" w:line="360" w:lineRule="auto"/>
        <w:jc w:val="center"/>
        <w:rPr>
          <w:rFonts w:ascii="Palatino Linotype" w:hAnsi="Palatino Linotype" w:cs="Arial"/>
        </w:rPr>
      </w:pPr>
      <w:r>
        <w:rPr>
          <w:noProof/>
          <w:lang w:val="es-MX" w:eastAsia="es-MX"/>
        </w:rPr>
        <w:lastRenderedPageBreak/>
        <w:drawing>
          <wp:inline distT="0" distB="0" distL="0" distR="0" wp14:anchorId="4E631E27" wp14:editId="7A28FD21">
            <wp:extent cx="4844955" cy="2188319"/>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4348" t="16862" r="16453" b="27569"/>
                    <a:stretch/>
                  </pic:blipFill>
                  <pic:spPr bwMode="auto">
                    <a:xfrm>
                      <a:off x="0" y="0"/>
                      <a:ext cx="4858852" cy="2194596"/>
                    </a:xfrm>
                    <a:prstGeom prst="rect">
                      <a:avLst/>
                    </a:prstGeom>
                    <a:ln>
                      <a:noFill/>
                    </a:ln>
                    <a:extLst>
                      <a:ext uri="{53640926-AAD7-44D8-BBD7-CCE9431645EC}">
                        <a14:shadowObscured xmlns:a14="http://schemas.microsoft.com/office/drawing/2010/main"/>
                      </a:ext>
                    </a:extLst>
                  </pic:spPr>
                </pic:pic>
              </a:graphicData>
            </a:graphic>
          </wp:inline>
        </w:drawing>
      </w:r>
    </w:p>
    <w:p w:rsidR="00B727C3" w:rsidRPr="00B727C3" w:rsidRDefault="00B727C3" w:rsidP="00B727C3">
      <w:pPr>
        <w:pStyle w:val="Prrafodelista"/>
        <w:numPr>
          <w:ilvl w:val="0"/>
          <w:numId w:val="2"/>
        </w:numPr>
        <w:spacing w:before="100" w:beforeAutospacing="1" w:after="100" w:afterAutospacing="1" w:line="360" w:lineRule="auto"/>
        <w:jc w:val="both"/>
        <w:rPr>
          <w:rFonts w:ascii="Palatino Linotype" w:hAnsi="Palatino Linotype" w:cs="Arial"/>
        </w:rPr>
      </w:pPr>
      <w:r w:rsidRPr="00B727C3">
        <w:rPr>
          <w:rFonts w:ascii="Palatino Linotype" w:hAnsi="Palatino Linotype" w:cs="Arial"/>
        </w:rPr>
        <w:t xml:space="preserve">El archivo </w:t>
      </w:r>
      <w:r w:rsidRPr="00B727C3">
        <w:rPr>
          <w:rFonts w:ascii="Palatino Linotype" w:hAnsi="Palatino Linotype" w:cs="Arial"/>
          <w:i/>
        </w:rPr>
        <w:t xml:space="preserve">“81.pdf“, </w:t>
      </w:r>
      <w:r w:rsidRPr="00B727C3">
        <w:rPr>
          <w:rFonts w:ascii="Palatino Linotype" w:hAnsi="Palatino Linotype" w:cs="Arial"/>
        </w:rPr>
        <w:t>una hoja con las manifestaciones de la parte recurrente siguientes:</w:t>
      </w:r>
    </w:p>
    <w:p w:rsidR="00B727C3" w:rsidRPr="00B727C3" w:rsidRDefault="00B727C3" w:rsidP="00B727C3">
      <w:pPr>
        <w:spacing w:before="100" w:beforeAutospacing="1" w:after="100" w:afterAutospacing="1"/>
        <w:ind w:left="851" w:right="851"/>
        <w:jc w:val="both"/>
        <w:rPr>
          <w:rFonts w:ascii="Palatino Linotype" w:hAnsi="Palatino Linotype" w:cs="Arial"/>
          <w:i/>
          <w:sz w:val="22"/>
        </w:rPr>
      </w:pPr>
      <w:r w:rsidRPr="00B727C3">
        <w:rPr>
          <w:rFonts w:ascii="Palatino Linotype" w:hAnsi="Palatino Linotype" w:cs="Arial"/>
          <w:i/>
          <w:sz w:val="22"/>
        </w:rPr>
        <w:t xml:space="preserve">“Los partidos políticos y las coaliciones con derecho a participar en el proceso electoral, podrán solicitar se les acredite un representante propietario, y un suplente, ante la mesa directiva de casilla; así como un representante general por cada cinco casillas en zonas rurales, y uno por cada diez casillas en zonas urbanas. </w:t>
      </w:r>
    </w:p>
    <w:p w:rsidR="00B727C3" w:rsidRPr="00B727C3" w:rsidRDefault="00B727C3" w:rsidP="00B727C3">
      <w:pPr>
        <w:spacing w:before="100" w:beforeAutospacing="1" w:after="100" w:afterAutospacing="1"/>
        <w:ind w:left="851" w:right="851"/>
        <w:jc w:val="both"/>
        <w:rPr>
          <w:rFonts w:ascii="Palatino Linotype" w:hAnsi="Palatino Linotype" w:cs="Arial"/>
          <w:i/>
          <w:sz w:val="22"/>
        </w:rPr>
      </w:pPr>
      <w:r w:rsidRPr="00B727C3">
        <w:rPr>
          <w:rFonts w:ascii="Palatino Linotype" w:hAnsi="Palatino Linotype" w:cs="Arial"/>
          <w:i/>
          <w:sz w:val="22"/>
        </w:rPr>
        <w:t>Según la información sacada por el instituto nacional electoral el estado de méxico tiene una lista nominal de 6, 994,351 personas y si divides esta cantidad por 10 suponiendo que todas las casillas del estado de mexico son urbanas estaríamos con 699 nombres de representantes generales el sujeto obligado no solo no entrego los nombramientos que deben estar en su poder en base de datos, tampoco entrego todos los nombres que le fueron solicitados ya que entrego solo el 12% de los nombres. Motivo de mi inconformidad” (sic.)</w:t>
      </w:r>
    </w:p>
    <w:p w:rsidR="004113E1" w:rsidRPr="009A5AF4" w:rsidRDefault="004113E1" w:rsidP="00B727C3">
      <w:pPr>
        <w:spacing w:before="100" w:beforeAutospacing="1" w:after="100" w:afterAutospacing="1" w:line="360" w:lineRule="auto"/>
        <w:jc w:val="both"/>
        <w:rPr>
          <w:rFonts w:ascii="Palatino Linotype" w:hAnsi="Palatino Linotype" w:cs="Arial"/>
          <w:i/>
        </w:rPr>
      </w:pPr>
      <w:r>
        <w:rPr>
          <w:rFonts w:ascii="Palatino Linotype" w:hAnsi="Palatino Linotype" w:cs="Arial"/>
        </w:rPr>
        <w:t>El Sujeto Obligado adjuntó los</w:t>
      </w:r>
      <w:r w:rsidRPr="00CF6E2B">
        <w:rPr>
          <w:rFonts w:ascii="Palatino Linotype" w:hAnsi="Palatino Linotype" w:cs="Arial"/>
        </w:rPr>
        <w:t xml:space="preserve"> archivo</w:t>
      </w:r>
      <w:r>
        <w:rPr>
          <w:rFonts w:ascii="Palatino Linotype" w:hAnsi="Palatino Linotype" w:cs="Arial"/>
        </w:rPr>
        <w:t>s</w:t>
      </w:r>
      <w:r w:rsidRPr="00CF6E2B">
        <w:rPr>
          <w:rFonts w:ascii="Palatino Linotype" w:hAnsi="Palatino Linotype" w:cs="Arial"/>
        </w:rPr>
        <w:t xml:space="preserve"> </w:t>
      </w:r>
      <w:r w:rsidRPr="00CF6E2B">
        <w:rPr>
          <w:rFonts w:ascii="Palatino Linotype" w:hAnsi="Palatino Linotype" w:cs="Arial"/>
          <w:i/>
        </w:rPr>
        <w:t>“</w:t>
      </w:r>
      <w:r w:rsidR="009A5AF4">
        <w:rPr>
          <w:rFonts w:ascii="Palatino Linotype" w:hAnsi="Palatino Linotype" w:cs="Arial"/>
          <w:i/>
        </w:rPr>
        <w:t>ANEXO CUATRO.pdf”, “</w:t>
      </w:r>
      <w:r w:rsidR="00B727C3" w:rsidRPr="00B727C3">
        <w:rPr>
          <w:rFonts w:ascii="Palatino Linotype" w:hAnsi="Palatino Linotype" w:cs="Arial"/>
          <w:i/>
        </w:rPr>
        <w:t>ANEXO UNO.pdf</w:t>
      </w:r>
      <w:r w:rsidR="009A5AF4">
        <w:rPr>
          <w:rFonts w:ascii="Palatino Linotype" w:hAnsi="Palatino Linotype" w:cs="Arial"/>
          <w:i/>
        </w:rPr>
        <w:t>”, “</w:t>
      </w:r>
      <w:r w:rsidR="00B727C3" w:rsidRPr="00B727C3">
        <w:rPr>
          <w:rFonts w:ascii="Palatino Linotype" w:hAnsi="Palatino Linotype" w:cs="Arial"/>
          <w:i/>
        </w:rPr>
        <w:t>ANEXO TRES.pdf</w:t>
      </w:r>
      <w:r w:rsidR="009A5AF4">
        <w:rPr>
          <w:rFonts w:ascii="Palatino Linotype" w:hAnsi="Palatino Linotype" w:cs="Arial"/>
          <w:i/>
        </w:rPr>
        <w:t>”, “</w:t>
      </w:r>
      <w:r w:rsidR="00B727C3" w:rsidRPr="00B727C3">
        <w:rPr>
          <w:rFonts w:ascii="Palatino Linotype" w:hAnsi="Palatino Linotype" w:cs="Arial"/>
          <w:i/>
        </w:rPr>
        <w:t>INFORME JUSTIFICADO.pdf</w:t>
      </w:r>
      <w:r w:rsidR="009A5AF4">
        <w:rPr>
          <w:rFonts w:ascii="Palatino Linotype" w:hAnsi="Palatino Linotype" w:cs="Arial"/>
          <w:i/>
        </w:rPr>
        <w:t>” y “</w:t>
      </w:r>
      <w:r w:rsidR="00B727C3" w:rsidRPr="00B727C3">
        <w:rPr>
          <w:rFonts w:ascii="Palatino Linotype" w:hAnsi="Palatino Linotype" w:cs="Arial"/>
          <w:i/>
        </w:rPr>
        <w:t>ANEXO DOS.pdf</w:t>
      </w:r>
      <w:r>
        <w:rPr>
          <w:rFonts w:ascii="Palatino Linotype" w:hAnsi="Palatino Linotype" w:cs="Arial"/>
          <w:i/>
        </w:rPr>
        <w:t>”</w:t>
      </w:r>
      <w:r w:rsidRPr="00CF6E2B">
        <w:rPr>
          <w:rFonts w:ascii="Palatino Linotype" w:hAnsi="Palatino Linotype" w:cs="Arial"/>
        </w:rPr>
        <w:t xml:space="preserve">, </w:t>
      </w:r>
      <w:r>
        <w:rPr>
          <w:rFonts w:ascii="Palatino Linotype" w:hAnsi="Palatino Linotype" w:cs="Arial"/>
        </w:rPr>
        <w:t>los cuales</w:t>
      </w:r>
      <w:r w:rsidRPr="00CF6E2B">
        <w:rPr>
          <w:rFonts w:ascii="Palatino Linotype" w:hAnsi="Palatino Linotype" w:cs="Arial"/>
        </w:rPr>
        <w:t xml:space="preserve"> contiene</w:t>
      </w:r>
      <w:r>
        <w:rPr>
          <w:rFonts w:ascii="Palatino Linotype" w:hAnsi="Palatino Linotype" w:cs="Arial"/>
        </w:rPr>
        <w:t>n</w:t>
      </w:r>
      <w:r w:rsidRPr="00CF6E2B">
        <w:rPr>
          <w:rFonts w:ascii="Palatino Linotype" w:hAnsi="Palatino Linotype" w:cs="Arial"/>
        </w:rPr>
        <w:t xml:space="preserve"> lo siguiente:</w:t>
      </w:r>
    </w:p>
    <w:p w:rsidR="007E592D" w:rsidRPr="009A5AF4" w:rsidRDefault="009A5AF4" w:rsidP="009A5AF4">
      <w:pPr>
        <w:pStyle w:val="Prrafodelista"/>
        <w:numPr>
          <w:ilvl w:val="0"/>
          <w:numId w:val="3"/>
        </w:num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 xml:space="preserve">Diversos oficios que remite el </w:t>
      </w:r>
      <w:r w:rsidR="00E377EB" w:rsidRPr="009A5AF4">
        <w:rPr>
          <w:rFonts w:ascii="Palatino Linotype" w:hAnsi="Palatino Linotype" w:cs="Arial"/>
        </w:rPr>
        <w:t xml:space="preserve">Titular de la Unidad de Transparencia del Comité Directivo Estatal del Partido Revolucionario Institucional del Estado de México, en donde </w:t>
      </w:r>
      <w:r>
        <w:rPr>
          <w:rFonts w:ascii="Palatino Linotype" w:hAnsi="Palatino Linotype" w:cs="Arial"/>
        </w:rPr>
        <w:t>notifica</w:t>
      </w:r>
      <w:r w:rsidR="00E377EB" w:rsidRPr="009A5AF4">
        <w:rPr>
          <w:rFonts w:ascii="Palatino Linotype" w:hAnsi="Palatino Linotype" w:cs="Arial"/>
        </w:rPr>
        <w:t xml:space="preserve"> a varias dependencias </w:t>
      </w:r>
      <w:r>
        <w:rPr>
          <w:rFonts w:ascii="Palatino Linotype" w:hAnsi="Palatino Linotype" w:cs="Arial"/>
        </w:rPr>
        <w:t xml:space="preserve">el recurso de revisión interpuesto por la parte recurrente, para que manifestaran lo que a su derecho conviniera, </w:t>
      </w:r>
      <w:r w:rsidR="00BE1E08">
        <w:rPr>
          <w:rFonts w:ascii="Palatino Linotype" w:hAnsi="Palatino Linotype" w:cs="Arial"/>
        </w:rPr>
        <w:t>así</w:t>
      </w:r>
      <w:r>
        <w:rPr>
          <w:rFonts w:ascii="Palatino Linotype" w:hAnsi="Palatino Linotype" w:cs="Arial"/>
        </w:rPr>
        <w:t xml:space="preserve"> mismo el Sujeto Obligado argumentó que </w:t>
      </w:r>
      <w:r w:rsidR="00BE1E08">
        <w:rPr>
          <w:rFonts w:ascii="Palatino Linotype" w:hAnsi="Palatino Linotype" w:cs="Arial"/>
        </w:rPr>
        <w:t xml:space="preserve">entregó la información que obra en sus archivos y que no está constreñido a generar documentos </w:t>
      </w:r>
      <w:r w:rsidR="00BE1E08" w:rsidRPr="00BE1E08">
        <w:rPr>
          <w:rFonts w:ascii="Palatino Linotype" w:hAnsi="Palatino Linotype" w:cs="Arial"/>
          <w:i/>
        </w:rPr>
        <w:t>ad hoc</w:t>
      </w:r>
      <w:r w:rsidR="00BE1E08">
        <w:rPr>
          <w:rFonts w:ascii="Palatino Linotype" w:hAnsi="Palatino Linotype" w:cs="Arial"/>
        </w:rPr>
        <w:t>.</w:t>
      </w:r>
    </w:p>
    <w:p w:rsidR="004C275A" w:rsidRDefault="004113E1" w:rsidP="004C275A">
      <w:pPr>
        <w:spacing w:before="100" w:beforeAutospacing="1" w:after="100" w:afterAutospacing="1" w:line="360" w:lineRule="auto"/>
        <w:jc w:val="both"/>
        <w:rPr>
          <w:rFonts w:ascii="Palatino Linotype" w:hAnsi="Palatino Linotype" w:cs="Arial"/>
        </w:rPr>
      </w:pPr>
      <w:r>
        <w:rPr>
          <w:rFonts w:ascii="Palatino Linotype" w:hAnsi="Palatino Linotype" w:cs="Arial"/>
        </w:rPr>
        <w:t>Dichos informes justificados se pusieron a la vista de la parte recurrente en fecha veintiocho de junio de dos mil dieciocho y posterior a ello no hubo pronunciamiento alguno por parte del solicitante.</w:t>
      </w:r>
    </w:p>
    <w:p w:rsidR="004113E1" w:rsidRDefault="004113E1" w:rsidP="004113E1">
      <w:pPr>
        <w:spacing w:before="100" w:beforeAutospacing="1" w:after="100" w:afterAutospacing="1" w:line="360" w:lineRule="auto"/>
        <w:jc w:val="both"/>
        <w:rPr>
          <w:rFonts w:ascii="Palatino Linotype" w:hAnsi="Palatino Linotype" w:cs="Arial"/>
        </w:rPr>
      </w:pPr>
      <w:r>
        <w:rPr>
          <w:rFonts w:ascii="Palatino Linotype" w:hAnsi="Palatino Linotype" w:cs="Arial"/>
          <w:b/>
        </w:rPr>
        <w:t>OCTAVO</w:t>
      </w:r>
      <w:r w:rsidRPr="003E1C58">
        <w:rPr>
          <w:rFonts w:ascii="Palatino Linotype" w:hAnsi="Palatino Linotype" w:cs="Arial"/>
          <w:b/>
        </w:rPr>
        <w:t>. Cierre de instrucción.</w:t>
      </w:r>
      <w:r w:rsidRPr="003E1C58">
        <w:rPr>
          <w:rFonts w:ascii="Palatino Linotype" w:hAnsi="Palatino Linotype" w:cs="Arial"/>
        </w:rPr>
        <w:t xml:space="preserve"> Con fecha </w:t>
      </w:r>
      <w:r w:rsidR="00BE1E08">
        <w:rPr>
          <w:rFonts w:ascii="Palatino Linotype" w:hAnsi="Palatino Linotype" w:cs="Arial"/>
        </w:rPr>
        <w:t>seis</w:t>
      </w:r>
      <w:r>
        <w:rPr>
          <w:rFonts w:ascii="Palatino Linotype" w:hAnsi="Palatino Linotype" w:cs="Arial"/>
        </w:rPr>
        <w:t xml:space="preserve"> de julio</w:t>
      </w:r>
      <w:r w:rsidRPr="003E1C58">
        <w:rPr>
          <w:rFonts w:ascii="Palatino Linotype" w:hAnsi="Palatino Linotype" w:cs="Arial"/>
        </w:rPr>
        <w:t xml:space="preserve"> de dos mil</w:t>
      </w:r>
      <w:r>
        <w:rPr>
          <w:rFonts w:ascii="Palatino Linotype" w:hAnsi="Palatino Linotype" w:cs="Arial"/>
        </w:rPr>
        <w:t xml:space="preserve"> dieciocho, el Comisionado ponente determinó el cierre de instrucción en los recursos de revisión, en términos de la fracción VI del artículo 185 de la Ley de Transparencia y Acceso a la Información Pública del Estado de México y Municipios.</w:t>
      </w:r>
    </w:p>
    <w:p w:rsidR="00FD7576" w:rsidRPr="003F1FFE" w:rsidRDefault="00FD7576" w:rsidP="00FD7576">
      <w:pPr>
        <w:spacing w:before="100" w:beforeAutospacing="1" w:after="100" w:afterAutospacing="1" w:line="360" w:lineRule="auto"/>
        <w:jc w:val="both"/>
        <w:rPr>
          <w:rFonts w:ascii="Palatino Linotype" w:eastAsiaTheme="minorHAnsi" w:hAnsi="Palatino Linotype" w:cs="Arial"/>
          <w:lang w:val="es-MX" w:eastAsia="en-US"/>
        </w:rPr>
      </w:pPr>
      <w:r>
        <w:rPr>
          <w:rFonts w:ascii="Palatino Linotype" w:eastAsia="Times New Roman" w:hAnsi="Palatino Linotype" w:cs="Arial"/>
          <w:b/>
          <w:color w:val="222222"/>
          <w:lang w:val="es-MX" w:eastAsia="es-MX"/>
        </w:rPr>
        <w:t>NOVENO</w:t>
      </w:r>
      <w:r w:rsidRPr="003930A5">
        <w:rPr>
          <w:rFonts w:ascii="Palatino Linotype" w:eastAsia="Times New Roman" w:hAnsi="Palatino Linotype" w:cs="Arial"/>
          <w:b/>
          <w:color w:val="222222"/>
          <w:lang w:val="es-MX" w:eastAsia="es-MX"/>
        </w:rPr>
        <w:t>.</w:t>
      </w:r>
      <w:r w:rsidRPr="003930A5">
        <w:rPr>
          <w:rFonts w:ascii="Palatino Linotype" w:eastAsia="Times New Roman" w:hAnsi="Palatino Linotype" w:cs="Arial"/>
          <w:color w:val="222222"/>
          <w:lang w:val="es-MX" w:eastAsia="es-MX"/>
        </w:rPr>
        <w:t xml:space="preserve"> </w:t>
      </w:r>
      <w:r w:rsidRPr="003930A5">
        <w:rPr>
          <w:rFonts w:ascii="Palatino Linotype" w:eastAsia="Times New Roman" w:hAnsi="Palatino Linotype" w:cs="Arial"/>
          <w:b/>
          <w:color w:val="222222"/>
          <w:lang w:val="es-MX" w:eastAsia="es-MX"/>
        </w:rPr>
        <w:t>Ampliación de plazo</w:t>
      </w:r>
      <w:r w:rsidRPr="003930A5">
        <w:rPr>
          <w:rFonts w:ascii="Palatino Linotype" w:eastAsia="Times New Roman" w:hAnsi="Palatino Linotype" w:cs="Arial"/>
          <w:color w:val="222222"/>
          <w:lang w:val="es-MX" w:eastAsia="es-MX"/>
        </w:rPr>
        <w:t xml:space="preserve">. </w:t>
      </w:r>
      <w:r w:rsidRPr="003930A5">
        <w:rPr>
          <w:rFonts w:ascii="Palatino Linotype" w:eastAsiaTheme="minorHAnsi" w:hAnsi="Palatino Linotype" w:cs="Arial"/>
          <w:lang w:val="es-MX" w:eastAsia="en-US"/>
        </w:rPr>
        <w:t xml:space="preserve">En fecha </w:t>
      </w:r>
      <w:r>
        <w:rPr>
          <w:rFonts w:ascii="Palatino Linotype" w:eastAsiaTheme="minorHAnsi" w:hAnsi="Palatino Linotype" w:cs="Arial"/>
          <w:szCs w:val="22"/>
          <w:lang w:val="es-MX" w:eastAsia="en-US"/>
        </w:rPr>
        <w:t>doce de julio</w:t>
      </w:r>
      <w:r w:rsidRPr="00BB7E15">
        <w:rPr>
          <w:rFonts w:ascii="Palatino Linotype" w:eastAsiaTheme="minorHAnsi" w:hAnsi="Palatino Linotype" w:cs="Arial"/>
          <w:szCs w:val="22"/>
          <w:lang w:val="es-MX" w:eastAsia="en-US"/>
        </w:rPr>
        <w:t xml:space="preserve"> de dos mil dieciocho</w:t>
      </w:r>
      <w:r w:rsidRPr="003930A5">
        <w:rPr>
          <w:rFonts w:ascii="Palatino Linotype" w:eastAsiaTheme="minorHAnsi" w:hAnsi="Palatino Linotype" w:cs="Arial"/>
          <w:lang w:val="es-MX" w:eastAsia="en-US"/>
        </w:rPr>
        <w:t>, se notificó a la parte recurrente que el plazo de treinta días hábiles para emitir la resolución del presente recurso de revisión</w:t>
      </w:r>
      <w:r>
        <w:rPr>
          <w:rFonts w:ascii="Palatino Linotype" w:eastAsiaTheme="minorHAnsi" w:hAnsi="Palatino Linotype" w:cs="Arial"/>
          <w:lang w:val="es-MX" w:eastAsia="en-US"/>
        </w:rPr>
        <w:t>,</w:t>
      </w:r>
      <w:r w:rsidRPr="003930A5">
        <w:rPr>
          <w:rFonts w:ascii="Palatino Linotype" w:eastAsiaTheme="minorHAnsi" w:hAnsi="Palatino Linotype" w:cs="Arial"/>
          <w:lang w:val="es-MX" w:eastAsia="en-US"/>
        </w:rPr>
        <w:t xml:space="preserve"> se había ampliado por un periodo de quince días hábiles a fin de realizar un mejor estudio del asunto.</w:t>
      </w:r>
    </w:p>
    <w:p w:rsidR="00FD7576" w:rsidRDefault="00FD7576" w:rsidP="004113E1">
      <w:pPr>
        <w:spacing w:before="100" w:beforeAutospacing="1" w:after="100" w:afterAutospacing="1" w:line="360" w:lineRule="auto"/>
        <w:jc w:val="both"/>
        <w:rPr>
          <w:rFonts w:ascii="Palatino Linotype" w:hAnsi="Palatino Linotype" w:cs="Arial"/>
        </w:rPr>
      </w:pPr>
    </w:p>
    <w:p w:rsidR="00FD7576" w:rsidRDefault="00FD7576" w:rsidP="004113E1">
      <w:pPr>
        <w:spacing w:before="100" w:beforeAutospacing="1" w:after="100" w:afterAutospacing="1" w:line="360" w:lineRule="auto"/>
        <w:jc w:val="both"/>
        <w:rPr>
          <w:rFonts w:ascii="Palatino Linotype" w:hAnsi="Palatino Linotype" w:cs="Arial"/>
        </w:rPr>
      </w:pPr>
    </w:p>
    <w:p w:rsidR="004113E1" w:rsidRDefault="004113E1" w:rsidP="004113E1">
      <w:pPr>
        <w:spacing w:before="100" w:beforeAutospacing="1" w:after="100" w:afterAutospacing="1" w:line="360" w:lineRule="auto"/>
        <w:jc w:val="center"/>
        <w:rPr>
          <w:rFonts w:ascii="Palatino Linotype" w:hAnsi="Palatino Linotype" w:cs="Arial"/>
          <w:b/>
          <w:sz w:val="28"/>
        </w:rPr>
      </w:pPr>
      <w:r>
        <w:rPr>
          <w:rFonts w:ascii="Palatino Linotype" w:hAnsi="Palatino Linotype" w:cs="Arial"/>
          <w:b/>
          <w:sz w:val="28"/>
        </w:rPr>
        <w:lastRenderedPageBreak/>
        <w:t xml:space="preserve">II. </w:t>
      </w:r>
      <w:r>
        <w:rPr>
          <w:rFonts w:ascii="Palatino Linotype" w:hAnsi="Palatino Linotype" w:cs="Arial"/>
          <w:b/>
          <w:sz w:val="28"/>
        </w:rPr>
        <w:tab/>
        <w:t>C O N S I D E R A N D O:</w:t>
      </w:r>
    </w:p>
    <w:p w:rsidR="004113E1" w:rsidRDefault="004113E1" w:rsidP="004113E1">
      <w:pPr>
        <w:spacing w:before="100" w:beforeAutospacing="1" w:after="100" w:afterAutospacing="1" w:line="360" w:lineRule="auto"/>
        <w:jc w:val="both"/>
        <w:rPr>
          <w:rFonts w:ascii="Palatino Linotype" w:hAnsi="Palatino Linotype" w:cs="Arial"/>
        </w:rPr>
      </w:pPr>
      <w:r>
        <w:rPr>
          <w:rFonts w:ascii="Palatino Linotype" w:hAnsi="Palatino Linotype" w:cs="Arial"/>
          <w:b/>
        </w:rPr>
        <w:t>PRIMERO. Competencia.</w:t>
      </w:r>
      <w:r>
        <w:rPr>
          <w:rFonts w:ascii="Palatino Linotype" w:hAnsi="Palatino Linotype" w:cs="Arial"/>
        </w:rPr>
        <w:t xml:space="preserve"> Este Órgano Garante, el Instituto de Transparencia, Acceso a la Información Pública y Protección de Datos Personales del Estado de México y Municipios, es competente para conocer y resolver el presente recurso de revisión interpuesto por el recurrente, conforme a lo establecido en los artículos 6, apartado A de la Constitución Política de los Estados Unidos Mexicanos; 5, párrafos vigésimo, vigésimo primero, y vigésimo segundo, fracciones IV, V, VI, VII, VIII y IX,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4113E1" w:rsidRPr="00F075E3" w:rsidRDefault="004113E1" w:rsidP="004113E1">
      <w:pPr>
        <w:spacing w:before="100" w:beforeAutospacing="1" w:after="100" w:afterAutospacing="1" w:line="360" w:lineRule="auto"/>
        <w:jc w:val="both"/>
        <w:rPr>
          <w:rFonts w:ascii="Palatino Linotype" w:hAnsi="Palatino Linotype" w:cs="Arial"/>
        </w:rPr>
      </w:pPr>
      <w:r w:rsidRPr="00F075E3">
        <w:rPr>
          <w:rFonts w:ascii="Palatino Linotype" w:hAnsi="Palatino Linotype" w:cs="Arial"/>
          <w:b/>
        </w:rPr>
        <w:t>SEGUNDO. Oportunidad y Pocedibilidad del Recurso de Revisión.</w:t>
      </w:r>
      <w:r w:rsidRPr="00F075E3">
        <w:rPr>
          <w:rFonts w:ascii="Palatino Linotype" w:hAnsi="Palatino Linotype" w:cs="Arial"/>
        </w:rPr>
        <w:t xml:space="preserve"> De conformidad con los requisitos y elementos de oportunidad y procedibilidad que deben poseer los recursos de revisión interpuestos, advertidos en los artículos 178 y 180 de la Ley de Transparencia y Acceso a la Información Pública del Estado de México y Municipios; en la sustancia del asunto se tiene que </w:t>
      </w:r>
      <w:r>
        <w:rPr>
          <w:rFonts w:ascii="Palatino Linotype" w:hAnsi="Palatino Linotype" w:cs="Arial"/>
        </w:rPr>
        <w:t>los medios</w:t>
      </w:r>
      <w:r w:rsidRPr="00F075E3">
        <w:rPr>
          <w:rFonts w:ascii="Palatino Linotype" w:hAnsi="Palatino Linotype" w:cs="Arial"/>
        </w:rPr>
        <w:t xml:space="preserve"> de impugnación fue</w:t>
      </w:r>
      <w:r>
        <w:rPr>
          <w:rFonts w:ascii="Palatino Linotype" w:hAnsi="Palatino Linotype" w:cs="Arial"/>
        </w:rPr>
        <w:t>ron</w:t>
      </w:r>
      <w:r w:rsidRPr="00F075E3">
        <w:rPr>
          <w:rFonts w:ascii="Palatino Linotype" w:hAnsi="Palatino Linotype" w:cs="Arial"/>
        </w:rPr>
        <w:t xml:space="preserve"> interpuesto</w:t>
      </w:r>
      <w:r>
        <w:rPr>
          <w:rFonts w:ascii="Palatino Linotype" w:hAnsi="Palatino Linotype" w:cs="Arial"/>
        </w:rPr>
        <w:t>s</w:t>
      </w:r>
      <w:r w:rsidRPr="00F075E3">
        <w:rPr>
          <w:rFonts w:ascii="Palatino Linotype" w:hAnsi="Palatino Linotype" w:cs="Arial"/>
        </w:rPr>
        <w:t xml:space="preserve"> dentro del plazo de quince días hábiles, previsto en el artículo 178 párrafo primero, del ordenamiento ya mencionado, toda vez que el </w:t>
      </w:r>
      <w:r w:rsidRPr="00F075E3">
        <w:rPr>
          <w:rFonts w:ascii="Palatino Linotype" w:hAnsi="Palatino Linotype" w:cs="Arial"/>
          <w:b/>
        </w:rPr>
        <w:t>Sujeto Obligado</w:t>
      </w:r>
      <w:r w:rsidRPr="00F075E3">
        <w:rPr>
          <w:rFonts w:ascii="Palatino Linotype" w:hAnsi="Palatino Linotype" w:cs="Arial"/>
        </w:rPr>
        <w:t xml:space="preserve"> expresó su</w:t>
      </w:r>
      <w:r>
        <w:rPr>
          <w:rFonts w:ascii="Palatino Linotype" w:hAnsi="Palatino Linotype" w:cs="Arial"/>
        </w:rPr>
        <w:t>s</w:t>
      </w:r>
      <w:r w:rsidRPr="00F075E3">
        <w:rPr>
          <w:rFonts w:ascii="Palatino Linotype" w:hAnsi="Palatino Linotype" w:cs="Arial"/>
        </w:rPr>
        <w:t xml:space="preserve"> respuesta</w:t>
      </w:r>
      <w:r>
        <w:rPr>
          <w:rFonts w:ascii="Palatino Linotype" w:hAnsi="Palatino Linotype" w:cs="Arial"/>
        </w:rPr>
        <w:t>s</w:t>
      </w:r>
      <w:r w:rsidRPr="00F075E3">
        <w:rPr>
          <w:rFonts w:ascii="Palatino Linotype" w:hAnsi="Palatino Linotype" w:cs="Arial"/>
        </w:rPr>
        <w:t xml:space="preserve"> a la</w:t>
      </w:r>
      <w:r>
        <w:rPr>
          <w:rFonts w:ascii="Palatino Linotype" w:hAnsi="Palatino Linotype" w:cs="Arial"/>
        </w:rPr>
        <w:t>s</w:t>
      </w:r>
      <w:r w:rsidRPr="00F075E3">
        <w:rPr>
          <w:rFonts w:ascii="Palatino Linotype" w:hAnsi="Palatino Linotype" w:cs="Arial"/>
        </w:rPr>
        <w:t xml:space="preserve"> solicitud</w:t>
      </w:r>
      <w:r>
        <w:rPr>
          <w:rFonts w:ascii="Palatino Linotype" w:hAnsi="Palatino Linotype" w:cs="Arial"/>
        </w:rPr>
        <w:t>es</w:t>
      </w:r>
      <w:r w:rsidRPr="00F075E3">
        <w:rPr>
          <w:rFonts w:ascii="Palatino Linotype" w:hAnsi="Palatino Linotype" w:cs="Arial"/>
        </w:rPr>
        <w:t xml:space="preserve"> planteada</w:t>
      </w:r>
      <w:r>
        <w:rPr>
          <w:rFonts w:ascii="Palatino Linotype" w:hAnsi="Palatino Linotype" w:cs="Arial"/>
        </w:rPr>
        <w:t>s</w:t>
      </w:r>
      <w:r w:rsidRPr="00F075E3">
        <w:rPr>
          <w:rFonts w:ascii="Palatino Linotype" w:hAnsi="Palatino Linotype" w:cs="Arial"/>
        </w:rPr>
        <w:t xml:space="preserve"> por la parte solicitante, en fecha </w:t>
      </w:r>
      <w:r w:rsidR="006C5043">
        <w:rPr>
          <w:rFonts w:ascii="Palatino Linotype" w:hAnsi="Palatino Linotype" w:cs="Arial"/>
        </w:rPr>
        <w:t>veintidós y veintitrés de mayo de dos mil dieciocho</w:t>
      </w:r>
      <w:r w:rsidRPr="00F075E3">
        <w:rPr>
          <w:rFonts w:ascii="Palatino Linotype" w:hAnsi="Palatino Linotype" w:cs="Arial"/>
        </w:rPr>
        <w:t xml:space="preserve"> y la parte </w:t>
      </w:r>
      <w:r w:rsidRPr="00F075E3">
        <w:rPr>
          <w:rFonts w:ascii="Palatino Linotype" w:hAnsi="Palatino Linotype" w:cs="Arial"/>
        </w:rPr>
        <w:lastRenderedPageBreak/>
        <w:t>recurrente presentó recurso</w:t>
      </w:r>
      <w:r>
        <w:rPr>
          <w:rFonts w:ascii="Palatino Linotype" w:hAnsi="Palatino Linotype" w:cs="Arial"/>
        </w:rPr>
        <w:t>s</w:t>
      </w:r>
      <w:r w:rsidRPr="00F075E3">
        <w:rPr>
          <w:rFonts w:ascii="Palatino Linotype" w:hAnsi="Palatino Linotype" w:cs="Arial"/>
        </w:rPr>
        <w:t xml:space="preserve"> de revisión el </w:t>
      </w:r>
      <w:r w:rsidR="006C5043">
        <w:rPr>
          <w:rFonts w:ascii="Palatino Linotype" w:hAnsi="Palatino Linotype" w:cs="Arial"/>
        </w:rPr>
        <w:t>veinticinco de mayo</w:t>
      </w:r>
      <w:r w:rsidRPr="00F075E3">
        <w:rPr>
          <w:rFonts w:ascii="Palatino Linotype" w:hAnsi="Palatino Linotype" w:cs="Arial"/>
        </w:rPr>
        <w:t xml:space="preserve"> del presente, siendo éste al </w:t>
      </w:r>
      <w:r w:rsidR="006C5043">
        <w:rPr>
          <w:rFonts w:ascii="Palatino Linotype" w:hAnsi="Palatino Linotype" w:cs="Arial"/>
        </w:rPr>
        <w:t>segundo y tercer</w:t>
      </w:r>
      <w:r>
        <w:rPr>
          <w:rFonts w:ascii="Palatino Linotype" w:hAnsi="Palatino Linotype" w:cs="Arial"/>
        </w:rPr>
        <w:t xml:space="preserve"> </w:t>
      </w:r>
      <w:r w:rsidRPr="00F075E3">
        <w:rPr>
          <w:rFonts w:ascii="Palatino Linotype" w:hAnsi="Palatino Linotype" w:cs="Arial"/>
        </w:rPr>
        <w:t>día hábil posterior a que tuvo conocimiento de la</w:t>
      </w:r>
      <w:r>
        <w:rPr>
          <w:rFonts w:ascii="Palatino Linotype" w:hAnsi="Palatino Linotype" w:cs="Arial"/>
        </w:rPr>
        <w:t>s</w:t>
      </w:r>
      <w:r w:rsidRPr="00F075E3">
        <w:rPr>
          <w:rFonts w:ascii="Palatino Linotype" w:hAnsi="Palatino Linotype" w:cs="Arial"/>
        </w:rPr>
        <w:t xml:space="preserve"> respuesta</w:t>
      </w:r>
      <w:r>
        <w:rPr>
          <w:rFonts w:ascii="Palatino Linotype" w:hAnsi="Palatino Linotype" w:cs="Arial"/>
        </w:rPr>
        <w:t>s</w:t>
      </w:r>
      <w:r w:rsidRPr="00F075E3">
        <w:rPr>
          <w:rFonts w:ascii="Palatino Linotype" w:hAnsi="Palatino Linotype" w:cs="Arial"/>
        </w:rPr>
        <w:t>.</w:t>
      </w:r>
    </w:p>
    <w:p w:rsidR="004113E1" w:rsidRPr="00F075E3" w:rsidRDefault="004113E1" w:rsidP="004113E1">
      <w:pPr>
        <w:spacing w:before="100" w:beforeAutospacing="1" w:after="100" w:afterAutospacing="1" w:line="360" w:lineRule="auto"/>
        <w:jc w:val="both"/>
        <w:rPr>
          <w:rFonts w:ascii="Palatino Linotype" w:hAnsi="Palatino Linotype" w:cs="Arial"/>
          <w:lang w:val="es-MX"/>
        </w:rPr>
      </w:pPr>
      <w:r w:rsidRPr="00F075E3">
        <w:rPr>
          <w:rFonts w:ascii="Palatino Linotype" w:hAnsi="Palatino Linotype" w:cs="Arial"/>
          <w:lang w:val="es-MX"/>
        </w:rPr>
        <w:t>Por cuanto hace referencia a la procedibilidad de</w:t>
      </w:r>
      <w:r>
        <w:rPr>
          <w:rFonts w:ascii="Palatino Linotype" w:hAnsi="Palatino Linotype" w:cs="Arial"/>
          <w:lang w:val="es-MX"/>
        </w:rPr>
        <w:t xml:space="preserve"> </w:t>
      </w:r>
      <w:r w:rsidRPr="00F075E3">
        <w:rPr>
          <w:rFonts w:ascii="Palatino Linotype" w:hAnsi="Palatino Linotype" w:cs="Arial"/>
          <w:lang w:val="es-MX"/>
        </w:rPr>
        <w:t>l</w:t>
      </w:r>
      <w:r>
        <w:rPr>
          <w:rFonts w:ascii="Palatino Linotype" w:hAnsi="Palatino Linotype" w:cs="Arial"/>
          <w:lang w:val="es-MX"/>
        </w:rPr>
        <w:t>os</w:t>
      </w:r>
      <w:r w:rsidRPr="00F075E3">
        <w:rPr>
          <w:rFonts w:ascii="Palatino Linotype" w:hAnsi="Palatino Linotype" w:cs="Arial"/>
          <w:lang w:val="es-MX"/>
        </w:rPr>
        <w:t xml:space="preserve"> recurso</w:t>
      </w:r>
      <w:r>
        <w:rPr>
          <w:rFonts w:ascii="Palatino Linotype" w:hAnsi="Palatino Linotype" w:cs="Arial"/>
          <w:lang w:val="es-MX"/>
        </w:rPr>
        <w:t>s</w:t>
      </w:r>
      <w:r w:rsidRPr="00F075E3">
        <w:rPr>
          <w:rFonts w:ascii="Palatino Linotype" w:hAnsi="Palatino Linotype" w:cs="Arial"/>
          <w:lang w:val="es-MX"/>
        </w:rPr>
        <w:t xml:space="preserve"> de revisión, hecho el análisis del formato de interposición de</w:t>
      </w:r>
      <w:r>
        <w:rPr>
          <w:rFonts w:ascii="Palatino Linotype" w:hAnsi="Palatino Linotype" w:cs="Arial"/>
          <w:lang w:val="es-MX"/>
        </w:rPr>
        <w:t xml:space="preserve"> </w:t>
      </w:r>
      <w:r w:rsidRPr="00F075E3">
        <w:rPr>
          <w:rFonts w:ascii="Palatino Linotype" w:hAnsi="Palatino Linotype" w:cs="Arial"/>
          <w:lang w:val="es-MX"/>
        </w:rPr>
        <w:t>l</w:t>
      </w:r>
      <w:r>
        <w:rPr>
          <w:rFonts w:ascii="Palatino Linotype" w:hAnsi="Palatino Linotype" w:cs="Arial"/>
          <w:lang w:val="es-MX"/>
        </w:rPr>
        <w:t>os</w:t>
      </w:r>
      <w:r w:rsidRPr="00F075E3">
        <w:rPr>
          <w:rFonts w:ascii="Palatino Linotype" w:hAnsi="Palatino Linotype" w:cs="Arial"/>
          <w:lang w:val="es-MX"/>
        </w:rPr>
        <w:t xml:space="preserve"> recurso</w:t>
      </w:r>
      <w:r>
        <w:rPr>
          <w:rFonts w:ascii="Palatino Linotype" w:hAnsi="Palatino Linotype" w:cs="Arial"/>
          <w:lang w:val="es-MX"/>
        </w:rPr>
        <w:t>s</w:t>
      </w:r>
      <w:r w:rsidRPr="00F075E3">
        <w:rPr>
          <w:rFonts w:ascii="Palatino Linotype" w:hAnsi="Palatino Linotype" w:cs="Arial"/>
          <w:lang w:val="es-MX"/>
        </w:rPr>
        <w:t>, viendo los requisitos de fondo y forma, se colige la acreditación plena de todos y cada uno de los elementos exigidos por el artículo 180 de la Ley de Transparencia y Acceso a la Información Pública del Estado de México y Municipios, en atención a que fue presentado mediante el formato visible en </w:t>
      </w:r>
      <w:r w:rsidRPr="00F075E3">
        <w:rPr>
          <w:rFonts w:ascii="Palatino Linotype" w:hAnsi="Palatino Linotype" w:cs="Arial"/>
          <w:bCs/>
          <w:lang w:val="es-MX"/>
        </w:rPr>
        <w:t>el</w:t>
      </w:r>
      <w:r w:rsidRPr="00F075E3">
        <w:rPr>
          <w:rFonts w:ascii="Palatino Linotype" w:hAnsi="Palatino Linotype" w:cs="Arial"/>
          <w:lang w:val="es-MX"/>
        </w:rPr>
        <w:t> </w:t>
      </w:r>
      <w:r w:rsidRPr="00F075E3">
        <w:rPr>
          <w:rFonts w:ascii="Palatino Linotype" w:hAnsi="Palatino Linotype" w:cs="Arial"/>
          <w:b/>
          <w:bCs/>
          <w:lang w:val="es-MX"/>
        </w:rPr>
        <w:t>SAIMEX</w:t>
      </w:r>
      <w:r w:rsidRPr="00F075E3">
        <w:rPr>
          <w:rFonts w:ascii="Palatino Linotype" w:hAnsi="Palatino Linotype" w:cs="Arial"/>
          <w:lang w:val="es-MX"/>
        </w:rPr>
        <w:t>.</w:t>
      </w:r>
    </w:p>
    <w:p w:rsidR="004113E1" w:rsidRPr="00F075E3" w:rsidRDefault="004113E1" w:rsidP="004113E1">
      <w:pPr>
        <w:spacing w:before="100" w:beforeAutospacing="1" w:after="100" w:afterAutospacing="1" w:line="360" w:lineRule="auto"/>
        <w:jc w:val="both"/>
        <w:rPr>
          <w:rFonts w:ascii="Palatino Linotype" w:hAnsi="Palatino Linotype" w:cs="Arial"/>
          <w:lang w:val="es-MX"/>
        </w:rPr>
      </w:pPr>
      <w:r w:rsidRPr="00F075E3">
        <w:rPr>
          <w:rFonts w:ascii="Palatino Linotype" w:hAnsi="Palatino Linotype" w:cs="Arial"/>
          <w:lang w:val="es-MX"/>
        </w:rPr>
        <w:t>Por tanto, se advierte que resulta procedente la interposición de</w:t>
      </w:r>
      <w:r>
        <w:rPr>
          <w:rFonts w:ascii="Palatino Linotype" w:hAnsi="Palatino Linotype" w:cs="Arial"/>
          <w:lang w:val="es-MX"/>
        </w:rPr>
        <w:t xml:space="preserve"> </w:t>
      </w:r>
      <w:r w:rsidRPr="00F075E3">
        <w:rPr>
          <w:rFonts w:ascii="Palatino Linotype" w:hAnsi="Palatino Linotype" w:cs="Arial"/>
          <w:lang w:val="es-MX"/>
        </w:rPr>
        <w:t>l</w:t>
      </w:r>
      <w:r>
        <w:rPr>
          <w:rFonts w:ascii="Palatino Linotype" w:hAnsi="Palatino Linotype" w:cs="Arial"/>
          <w:lang w:val="es-MX"/>
        </w:rPr>
        <w:t>os</w:t>
      </w:r>
      <w:r w:rsidRPr="00F075E3">
        <w:rPr>
          <w:rFonts w:ascii="Palatino Linotype" w:hAnsi="Palatino Linotype" w:cs="Arial"/>
          <w:lang w:val="es-MX"/>
        </w:rPr>
        <w:t xml:space="preserve"> recurso</w:t>
      </w:r>
      <w:r>
        <w:rPr>
          <w:rFonts w:ascii="Palatino Linotype" w:hAnsi="Palatino Linotype" w:cs="Arial"/>
          <w:lang w:val="es-MX"/>
        </w:rPr>
        <w:t>s</w:t>
      </w:r>
      <w:r w:rsidRPr="00F075E3">
        <w:rPr>
          <w:rFonts w:ascii="Palatino Linotype" w:hAnsi="Palatino Linotype" w:cs="Arial"/>
          <w:lang w:val="es-MX"/>
        </w:rPr>
        <w:t>, según lo aportado por el recurrente en sus motivos de inconformidad, de a</w:t>
      </w:r>
      <w:r>
        <w:rPr>
          <w:rFonts w:ascii="Palatino Linotype" w:hAnsi="Palatino Linotype" w:cs="Arial"/>
          <w:lang w:val="es-MX"/>
        </w:rPr>
        <w:t xml:space="preserve">cuerdo al artículo 179, fracción V </w:t>
      </w:r>
      <w:r w:rsidRPr="00F075E3">
        <w:rPr>
          <w:rFonts w:ascii="Palatino Linotype" w:hAnsi="Palatino Linotype" w:cs="Arial"/>
          <w:lang w:val="es-MX"/>
        </w:rPr>
        <w:t>del ordenamiento legal citado, que a la letra dice: </w:t>
      </w:r>
    </w:p>
    <w:p w:rsidR="004113E1" w:rsidRPr="00F075E3" w:rsidRDefault="004113E1" w:rsidP="004113E1">
      <w:pPr>
        <w:spacing w:before="100" w:beforeAutospacing="1" w:after="100" w:afterAutospacing="1"/>
        <w:ind w:left="851" w:right="902"/>
        <w:jc w:val="both"/>
        <w:rPr>
          <w:rFonts w:ascii="Palatino Linotype" w:hAnsi="Palatino Linotype" w:cs="Arial"/>
          <w:i/>
          <w:sz w:val="22"/>
          <w:lang w:val="es-MX"/>
        </w:rPr>
      </w:pPr>
      <w:r w:rsidRPr="00F075E3">
        <w:rPr>
          <w:rFonts w:ascii="Palatino Linotype" w:hAnsi="Palatino Linotype" w:cs="Arial"/>
          <w:bCs/>
          <w:i/>
          <w:iCs/>
          <w:sz w:val="22"/>
          <w:lang w:val="es-MX"/>
        </w:rPr>
        <w:t>“</w:t>
      </w:r>
      <w:r w:rsidRPr="00F075E3">
        <w:rPr>
          <w:rFonts w:ascii="Palatino Linotype" w:hAnsi="Palatino Linotype" w:cs="Arial"/>
          <w:i/>
          <w:sz w:val="22"/>
          <w:lang w:val="es-MX"/>
        </w:rPr>
        <w:t>Artículo 179. El recurso de revisión es un medio de protección que la Ley otorga a los particulares, para hacer valer su derecho de acceso a la información pública, y procederá en contra de las siguientes causas:</w:t>
      </w:r>
    </w:p>
    <w:p w:rsidR="004113E1" w:rsidRDefault="004113E1" w:rsidP="004113E1">
      <w:pPr>
        <w:spacing w:before="100" w:beforeAutospacing="1" w:after="100" w:afterAutospacing="1"/>
        <w:ind w:left="851" w:right="902"/>
        <w:jc w:val="both"/>
        <w:rPr>
          <w:rFonts w:ascii="Palatino Linotype" w:hAnsi="Palatino Linotype" w:cs="Arial"/>
          <w:bCs/>
          <w:i/>
          <w:iCs/>
          <w:sz w:val="22"/>
          <w:lang w:val="es-MX"/>
        </w:rPr>
      </w:pPr>
      <w:r>
        <w:rPr>
          <w:rFonts w:ascii="Palatino Linotype" w:hAnsi="Palatino Linotype" w:cs="Arial"/>
          <w:bCs/>
          <w:i/>
          <w:iCs/>
          <w:sz w:val="22"/>
          <w:lang w:val="es-MX"/>
        </w:rPr>
        <w:t>(…)</w:t>
      </w:r>
    </w:p>
    <w:p w:rsidR="006C5043" w:rsidRDefault="004113E1" w:rsidP="004113E1">
      <w:pPr>
        <w:spacing w:before="100" w:beforeAutospacing="1" w:after="100" w:afterAutospacing="1"/>
        <w:ind w:left="851" w:right="902"/>
        <w:jc w:val="both"/>
        <w:rPr>
          <w:rFonts w:ascii="Palatino Linotype" w:hAnsi="Palatino Linotype" w:cs="Arial"/>
          <w:bCs/>
          <w:i/>
          <w:iCs/>
          <w:sz w:val="22"/>
          <w:lang w:val="es-MX"/>
        </w:rPr>
      </w:pPr>
      <w:r w:rsidRPr="00F075E3">
        <w:rPr>
          <w:rFonts w:ascii="Palatino Linotype" w:hAnsi="Palatino Linotype" w:cs="Arial"/>
          <w:b/>
          <w:bCs/>
          <w:i/>
          <w:iCs/>
          <w:sz w:val="22"/>
          <w:lang w:val="es-MX"/>
        </w:rPr>
        <w:t>V.</w:t>
      </w:r>
      <w:r>
        <w:rPr>
          <w:rFonts w:ascii="Palatino Linotype" w:hAnsi="Palatino Linotype" w:cs="Arial"/>
          <w:bCs/>
          <w:i/>
          <w:iCs/>
          <w:sz w:val="22"/>
          <w:lang w:val="es-MX"/>
        </w:rPr>
        <w:t xml:space="preserve"> La entrega de información incompleta; </w:t>
      </w:r>
    </w:p>
    <w:p w:rsidR="006C5043" w:rsidRPr="006C5043" w:rsidRDefault="006C5043" w:rsidP="004113E1">
      <w:pPr>
        <w:spacing w:before="100" w:beforeAutospacing="1" w:after="100" w:afterAutospacing="1"/>
        <w:ind w:left="851" w:right="902"/>
        <w:jc w:val="both"/>
        <w:rPr>
          <w:rFonts w:ascii="Palatino Linotype" w:hAnsi="Palatino Linotype" w:cs="Arial"/>
          <w:bCs/>
          <w:i/>
          <w:iCs/>
          <w:sz w:val="22"/>
          <w:lang w:val="es-MX"/>
        </w:rPr>
      </w:pPr>
      <w:r w:rsidRPr="006C5043">
        <w:rPr>
          <w:rFonts w:ascii="Palatino Linotype" w:hAnsi="Palatino Linotype" w:cs="Arial"/>
          <w:bCs/>
          <w:i/>
          <w:iCs/>
          <w:sz w:val="22"/>
          <w:lang w:val="es-MX"/>
        </w:rPr>
        <w:t>(…)</w:t>
      </w:r>
    </w:p>
    <w:p w:rsidR="004113E1" w:rsidRPr="00F075E3" w:rsidRDefault="006C5043" w:rsidP="004113E1">
      <w:pPr>
        <w:spacing w:before="100" w:beforeAutospacing="1" w:after="100" w:afterAutospacing="1"/>
        <w:ind w:left="851" w:right="902"/>
        <w:jc w:val="both"/>
        <w:rPr>
          <w:rFonts w:ascii="Palatino Linotype" w:hAnsi="Palatino Linotype" w:cs="Arial"/>
          <w:bCs/>
          <w:i/>
          <w:iCs/>
          <w:sz w:val="22"/>
          <w:lang w:val="es-MX"/>
        </w:rPr>
      </w:pPr>
      <w:r>
        <w:rPr>
          <w:rFonts w:ascii="Palatino Linotype" w:hAnsi="Palatino Linotype" w:cs="Arial"/>
          <w:b/>
          <w:bCs/>
          <w:i/>
          <w:iCs/>
          <w:sz w:val="22"/>
          <w:lang w:val="es-MX"/>
        </w:rPr>
        <w:t xml:space="preserve">IX. </w:t>
      </w:r>
      <w:r>
        <w:rPr>
          <w:rFonts w:ascii="Palatino Linotype" w:hAnsi="Palatino Linotype" w:cs="Arial"/>
          <w:bCs/>
          <w:i/>
          <w:iCs/>
          <w:sz w:val="22"/>
          <w:lang w:val="es-MX"/>
        </w:rPr>
        <w:t xml:space="preserve">La entrega o puesta a disposición de información en un formato incomprensible y/o no accesible para el solicitante. </w:t>
      </w:r>
      <w:r w:rsidR="004113E1">
        <w:rPr>
          <w:rFonts w:ascii="Palatino Linotype" w:hAnsi="Palatino Linotype" w:cs="Arial"/>
          <w:bCs/>
          <w:i/>
          <w:iCs/>
          <w:sz w:val="22"/>
          <w:lang w:val="es-MX"/>
        </w:rPr>
        <w:t>(…)</w:t>
      </w:r>
      <w:r w:rsidR="004113E1" w:rsidRPr="00F075E3">
        <w:rPr>
          <w:rFonts w:ascii="Palatino Linotype" w:hAnsi="Palatino Linotype" w:cs="Arial"/>
          <w:bCs/>
          <w:i/>
          <w:iCs/>
          <w:sz w:val="22"/>
          <w:lang w:val="es-MX"/>
        </w:rPr>
        <w:t>”</w:t>
      </w:r>
      <w:r w:rsidR="004113E1" w:rsidRPr="00F075E3">
        <w:rPr>
          <w:rFonts w:ascii="Palatino Linotype" w:hAnsi="Palatino Linotype" w:cs="Arial"/>
          <w:bCs/>
          <w:i/>
          <w:iCs/>
          <w:sz w:val="22"/>
          <w:vertAlign w:val="superscript"/>
          <w:lang w:val="es-MX"/>
        </w:rPr>
        <w:footnoteReference w:id="1"/>
      </w:r>
      <w:r w:rsidR="004113E1" w:rsidRPr="00F075E3">
        <w:rPr>
          <w:rFonts w:ascii="Palatino Linotype" w:hAnsi="Palatino Linotype" w:cs="Arial"/>
          <w:i/>
          <w:sz w:val="22"/>
          <w:lang w:val="es-MX"/>
        </w:rPr>
        <w:t> </w:t>
      </w:r>
    </w:p>
    <w:p w:rsidR="004113E1" w:rsidRDefault="004113E1" w:rsidP="004113E1">
      <w:pPr>
        <w:spacing w:before="100" w:beforeAutospacing="1" w:after="100" w:afterAutospacing="1" w:line="360" w:lineRule="auto"/>
        <w:jc w:val="both"/>
        <w:rPr>
          <w:rFonts w:ascii="Palatino Linotype" w:hAnsi="Palatino Linotype" w:cs="Arial"/>
        </w:rPr>
      </w:pPr>
      <w:r w:rsidRPr="00F075E3">
        <w:rPr>
          <w:rFonts w:ascii="Palatino Linotype" w:hAnsi="Palatino Linotype" w:cs="Arial"/>
        </w:rPr>
        <w:lastRenderedPageBreak/>
        <w:t xml:space="preserve">Se menciona lo anterior porque </w:t>
      </w:r>
      <w:r w:rsidR="006C5043">
        <w:rPr>
          <w:rFonts w:ascii="Palatino Linotype" w:hAnsi="Palatino Linotype" w:cs="Arial"/>
        </w:rPr>
        <w:t>la parte recurrente en sus motivos de inconformidad argumenta que no se puede descargar la información enviada por el Sujeto Obligado, así también que está incompleta.</w:t>
      </w:r>
    </w:p>
    <w:p w:rsidR="004113E1" w:rsidRPr="00AC3E3C" w:rsidRDefault="004113E1" w:rsidP="004113E1">
      <w:pPr>
        <w:spacing w:before="100" w:beforeAutospacing="1" w:after="100" w:afterAutospacing="1" w:line="360" w:lineRule="auto"/>
        <w:jc w:val="both"/>
        <w:rPr>
          <w:rFonts w:ascii="Palatino Linotype" w:hAnsi="Palatino Linotype" w:cs="Arial"/>
          <w:lang w:val="es-MX"/>
        </w:rPr>
      </w:pPr>
      <w:r w:rsidRPr="00AC3E3C">
        <w:rPr>
          <w:rFonts w:ascii="Palatino Linotype" w:hAnsi="Palatino Linotype" w:cs="Arial"/>
          <w:b/>
          <w:lang w:val="es-MX"/>
        </w:rPr>
        <w:t xml:space="preserve">TERCERO. Materia de la Revisión. </w:t>
      </w:r>
      <w:r w:rsidRPr="00AC3E3C">
        <w:rPr>
          <w:rFonts w:ascii="Palatino Linotype" w:hAnsi="Palatino Linotype" w:cs="Arial"/>
          <w:lang w:val="es-MX"/>
        </w:rPr>
        <w:t>De la revisión a las constancias y documentos que obran en los expedientes electrónicos se advierte, que el tema sobre el que este Órgano Garante de Transparencia y Acceso a la Información se pronunciará será:</w:t>
      </w:r>
    </w:p>
    <w:p w:rsidR="004113E1" w:rsidRPr="009071F2" w:rsidRDefault="004113E1" w:rsidP="004113E1">
      <w:pPr>
        <w:numPr>
          <w:ilvl w:val="0"/>
          <w:numId w:val="4"/>
        </w:numPr>
        <w:spacing w:before="100" w:beforeAutospacing="1" w:after="100" w:afterAutospacing="1" w:line="360" w:lineRule="auto"/>
        <w:contextualSpacing/>
        <w:jc w:val="both"/>
        <w:rPr>
          <w:rFonts w:ascii="Palatino Linotype" w:hAnsi="Palatino Linotype" w:cs="Arial"/>
        </w:rPr>
      </w:pPr>
      <w:r w:rsidRPr="00AC3E3C">
        <w:rPr>
          <w:rFonts w:ascii="Palatino Linotype" w:hAnsi="Palatino Linotype" w:cs="Arial"/>
          <w:b/>
          <w:lang w:val="es-MX"/>
        </w:rPr>
        <w:t xml:space="preserve">Determinar si </w:t>
      </w:r>
      <w:r>
        <w:rPr>
          <w:rFonts w:ascii="Palatino Linotype" w:hAnsi="Palatino Linotype" w:cs="Arial"/>
          <w:b/>
          <w:lang w:val="es-MX"/>
        </w:rPr>
        <w:t xml:space="preserve">el Sujeto Obligado posee la información faltante y de ser el caso ordenar la </w:t>
      </w:r>
      <w:r w:rsidR="00133F32">
        <w:rPr>
          <w:rFonts w:ascii="Palatino Linotype" w:hAnsi="Palatino Linotype" w:cs="Arial"/>
          <w:b/>
          <w:lang w:val="es-MX"/>
        </w:rPr>
        <w:t>entrega de la misma, así como verificar que la información enviada sea correcta.</w:t>
      </w:r>
    </w:p>
    <w:p w:rsidR="004113E1" w:rsidRPr="00AC3E3C" w:rsidRDefault="004113E1" w:rsidP="004113E1">
      <w:pPr>
        <w:spacing w:before="100" w:beforeAutospacing="1" w:after="100" w:afterAutospacing="1" w:line="360" w:lineRule="auto"/>
        <w:ind w:left="360"/>
        <w:contextualSpacing/>
        <w:jc w:val="both"/>
        <w:rPr>
          <w:rFonts w:ascii="Palatino Linotype" w:hAnsi="Palatino Linotype" w:cs="Arial"/>
        </w:rPr>
      </w:pPr>
    </w:p>
    <w:p w:rsidR="004113E1" w:rsidRDefault="004113E1" w:rsidP="004113E1">
      <w:pPr>
        <w:spacing w:before="100" w:beforeAutospacing="1" w:after="100" w:afterAutospacing="1" w:line="360" w:lineRule="auto"/>
        <w:jc w:val="both"/>
        <w:rPr>
          <w:rFonts w:ascii="Palatino Linotype" w:hAnsi="Palatino Linotype" w:cs="Segoe UI"/>
        </w:rPr>
      </w:pPr>
      <w:r w:rsidRPr="000D7714">
        <w:rPr>
          <w:rFonts w:ascii="Palatino Linotype" w:hAnsi="Palatino Linotype"/>
          <w:b/>
        </w:rPr>
        <w:t>CUARTO. Estudio del asunto</w:t>
      </w:r>
      <w:r w:rsidRPr="000D7714">
        <w:rPr>
          <w:rFonts w:ascii="Palatino Linotype" w:hAnsi="Palatino Linotype"/>
        </w:rPr>
        <w:t xml:space="preserve">. </w:t>
      </w:r>
      <w:r w:rsidRPr="000D7714">
        <w:rPr>
          <w:rFonts w:ascii="Palatino Linotype" w:hAnsi="Palatino Linotype" w:cs="Segoe UI"/>
        </w:rPr>
        <w:t xml:space="preserve">Se hace referencia que la parte recurrente </w:t>
      </w:r>
      <w:r w:rsidR="00BE1E08" w:rsidRPr="000D7714">
        <w:rPr>
          <w:rFonts w:ascii="Palatino Linotype" w:hAnsi="Palatino Linotype" w:cs="Segoe UI"/>
        </w:rPr>
        <w:t>solicitó</w:t>
      </w:r>
      <w:r w:rsidRPr="000D7714">
        <w:rPr>
          <w:rFonts w:ascii="Palatino Linotype" w:hAnsi="Palatino Linotype" w:cs="Segoe UI"/>
        </w:rPr>
        <w:t xml:space="preserve"> al </w:t>
      </w:r>
      <w:r w:rsidRPr="000D7714">
        <w:rPr>
          <w:rFonts w:ascii="Palatino Linotype" w:hAnsi="Palatino Linotype" w:cs="Segoe UI"/>
          <w:b/>
        </w:rPr>
        <w:t>Sujeto Obligado</w:t>
      </w:r>
      <w:r w:rsidR="00BE1E08" w:rsidRPr="000D7714">
        <w:rPr>
          <w:rFonts w:ascii="Palatino Linotype" w:hAnsi="Palatino Linotype" w:cs="Segoe UI"/>
        </w:rPr>
        <w:t>, le hiciera entrega</w:t>
      </w:r>
      <w:r w:rsidRPr="000D7714">
        <w:rPr>
          <w:rFonts w:ascii="Palatino Linotype" w:hAnsi="Palatino Linotype" w:cs="Segoe UI"/>
        </w:rPr>
        <w:t>, de lo siguiente:</w:t>
      </w:r>
    </w:p>
    <w:p w:rsidR="004113E1" w:rsidRDefault="00BE1E08" w:rsidP="004C275A">
      <w:pPr>
        <w:pStyle w:val="Prrafodelista"/>
        <w:numPr>
          <w:ilvl w:val="0"/>
          <w:numId w:val="5"/>
        </w:num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Nombres de los representantes ante </w:t>
      </w:r>
      <w:r w:rsidR="008D03EC">
        <w:rPr>
          <w:rFonts w:ascii="Palatino Linotype" w:hAnsi="Palatino Linotype" w:cs="Arial"/>
        </w:rPr>
        <w:t xml:space="preserve">en INE e IEEM y </w:t>
      </w:r>
      <w:r>
        <w:rPr>
          <w:rFonts w:ascii="Palatino Linotype" w:hAnsi="Palatino Linotype" w:cs="Arial"/>
        </w:rPr>
        <w:t xml:space="preserve">los órganos </w:t>
      </w:r>
      <w:r w:rsidR="008D03EC">
        <w:rPr>
          <w:rFonts w:ascii="Palatino Linotype" w:hAnsi="Palatino Linotype" w:cs="Arial"/>
        </w:rPr>
        <w:t xml:space="preserve">desconcentrados </w:t>
      </w:r>
      <w:r>
        <w:rPr>
          <w:rFonts w:ascii="Palatino Linotype" w:hAnsi="Palatino Linotype" w:cs="Arial"/>
        </w:rPr>
        <w:t>Federal, Estatal y Municipales, así como el Distrito o Municipio que representan.</w:t>
      </w:r>
    </w:p>
    <w:p w:rsidR="00BE1E08" w:rsidRDefault="00BE1E08" w:rsidP="004C275A">
      <w:pPr>
        <w:pStyle w:val="Prrafodelista"/>
        <w:numPr>
          <w:ilvl w:val="0"/>
          <w:numId w:val="5"/>
        </w:numPr>
        <w:spacing w:before="100" w:beforeAutospacing="1" w:after="100" w:afterAutospacing="1" w:line="360" w:lineRule="auto"/>
        <w:jc w:val="both"/>
        <w:rPr>
          <w:rFonts w:ascii="Palatino Linotype" w:hAnsi="Palatino Linotype" w:cs="Arial"/>
        </w:rPr>
      </w:pPr>
      <w:r>
        <w:rPr>
          <w:rFonts w:ascii="Palatino Linotype" w:hAnsi="Palatino Linotype" w:cs="Arial"/>
        </w:rPr>
        <w:t>La dirección completa de los órganos desconcentrados, así como los días y horarios de las sesiones.</w:t>
      </w:r>
    </w:p>
    <w:p w:rsidR="000D7714" w:rsidRDefault="00BE1E08" w:rsidP="000D7714">
      <w:pPr>
        <w:pStyle w:val="Prrafodelista"/>
        <w:numPr>
          <w:ilvl w:val="0"/>
          <w:numId w:val="5"/>
        </w:numPr>
        <w:spacing w:before="100" w:beforeAutospacing="1" w:after="100" w:afterAutospacing="1" w:line="360" w:lineRule="auto"/>
        <w:jc w:val="both"/>
        <w:rPr>
          <w:rFonts w:ascii="Palatino Linotype" w:hAnsi="Palatino Linotype" w:cs="Arial"/>
        </w:rPr>
      </w:pPr>
      <w:r>
        <w:rPr>
          <w:rFonts w:ascii="Palatino Linotype" w:hAnsi="Palatino Linotype" w:cs="Arial"/>
        </w:rPr>
        <w:t>Nombres de los representante</w:t>
      </w:r>
      <w:r w:rsidR="008D03EC">
        <w:rPr>
          <w:rFonts w:ascii="Palatino Linotype" w:hAnsi="Palatino Linotype" w:cs="Arial"/>
        </w:rPr>
        <w:t>s legales del partido y el documento</w:t>
      </w:r>
      <w:r>
        <w:rPr>
          <w:rFonts w:ascii="Palatino Linotype" w:hAnsi="Palatino Linotype" w:cs="Arial"/>
        </w:rPr>
        <w:t xml:space="preserve"> de acreditación.</w:t>
      </w:r>
    </w:p>
    <w:p w:rsidR="000D7714" w:rsidRPr="008D03EC" w:rsidRDefault="001D1C2C" w:rsidP="000D7714">
      <w:pPr>
        <w:pStyle w:val="Prrafodelista"/>
        <w:numPr>
          <w:ilvl w:val="0"/>
          <w:numId w:val="5"/>
        </w:num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Nú</w:t>
      </w:r>
      <w:r w:rsidR="00BE1E08" w:rsidRPr="000D7714">
        <w:rPr>
          <w:rFonts w:ascii="Palatino Linotype" w:hAnsi="Palatino Linotype" w:cs="Arial"/>
        </w:rPr>
        <w:t>mero de litigios en los que se encuentra</w:t>
      </w:r>
      <w:r w:rsidR="008D03EC">
        <w:rPr>
          <w:rFonts w:ascii="Palatino Linotype" w:hAnsi="Palatino Linotype" w:cs="Arial"/>
        </w:rPr>
        <w:t>n</w:t>
      </w:r>
      <w:r w:rsidR="00BE1E08" w:rsidRPr="000D7714">
        <w:rPr>
          <w:rFonts w:ascii="Palatino Linotype" w:hAnsi="Palatino Linotype" w:cs="Arial"/>
        </w:rPr>
        <w:t>, la conclusión de los mis</w:t>
      </w:r>
      <w:r w:rsidR="008D03EC">
        <w:rPr>
          <w:rFonts w:ascii="Palatino Linotype" w:hAnsi="Palatino Linotype" w:cs="Arial"/>
        </w:rPr>
        <w:t xml:space="preserve">mos y las resoluciones de éstos, </w:t>
      </w:r>
      <w:r w:rsidR="000D7714" w:rsidRPr="008D03EC">
        <w:rPr>
          <w:rFonts w:ascii="Palatino Linotype" w:hAnsi="Palatino Linotype" w:cs="Segoe UI"/>
        </w:rPr>
        <w:t>referente a los años 2013, 2014, 2015, 2016, 2017 y 2018.</w:t>
      </w:r>
    </w:p>
    <w:p w:rsidR="008D03EC" w:rsidRDefault="000D7714" w:rsidP="008D03EC">
      <w:pPr>
        <w:pStyle w:val="Prrafodelista"/>
        <w:numPr>
          <w:ilvl w:val="0"/>
          <w:numId w:val="5"/>
        </w:numPr>
        <w:spacing w:before="100" w:beforeAutospacing="1" w:after="100" w:afterAutospacing="1" w:line="360" w:lineRule="auto"/>
        <w:jc w:val="both"/>
        <w:rPr>
          <w:rFonts w:ascii="Palatino Linotype" w:hAnsi="Palatino Linotype" w:cs="Arial"/>
        </w:rPr>
      </w:pPr>
      <w:r>
        <w:rPr>
          <w:rFonts w:ascii="Palatino Linotype" w:hAnsi="Palatino Linotype" w:cs="Arial"/>
        </w:rPr>
        <w:t>Listado de los candidatos propietarios y suplentes registrados, currículum de éstos y la forma en que fueron seleccionados.</w:t>
      </w:r>
    </w:p>
    <w:p w:rsidR="00BE1E08" w:rsidRPr="008D03EC" w:rsidRDefault="008D03EC" w:rsidP="008D03EC">
      <w:pPr>
        <w:pStyle w:val="Prrafodelista"/>
        <w:numPr>
          <w:ilvl w:val="0"/>
          <w:numId w:val="5"/>
        </w:numPr>
        <w:spacing w:before="100" w:beforeAutospacing="1" w:after="100" w:afterAutospacing="1" w:line="360" w:lineRule="auto"/>
        <w:jc w:val="both"/>
        <w:rPr>
          <w:rFonts w:ascii="Palatino Linotype" w:hAnsi="Palatino Linotype" w:cs="Arial"/>
        </w:rPr>
      </w:pPr>
      <w:r>
        <w:rPr>
          <w:rFonts w:ascii="Palatino Linotype" w:hAnsi="Palatino Linotype" w:cs="Arial"/>
        </w:rPr>
        <w:t>P</w:t>
      </w:r>
      <w:r w:rsidR="000D7714" w:rsidRPr="008D03EC">
        <w:rPr>
          <w:rFonts w:ascii="Palatino Linotype" w:hAnsi="Palatino Linotype" w:cs="Arial"/>
        </w:rPr>
        <w:t xml:space="preserve">resupuesto </w:t>
      </w:r>
      <w:r>
        <w:rPr>
          <w:rFonts w:ascii="Palatino Linotype" w:hAnsi="Palatino Linotype" w:cs="Arial"/>
        </w:rPr>
        <w:t>asignado para su campaña</w:t>
      </w:r>
    </w:p>
    <w:p w:rsidR="000D7714" w:rsidRDefault="008D03EC" w:rsidP="004C275A">
      <w:pPr>
        <w:pStyle w:val="Prrafodelista"/>
        <w:numPr>
          <w:ilvl w:val="0"/>
          <w:numId w:val="5"/>
        </w:numPr>
        <w:spacing w:before="100" w:beforeAutospacing="1" w:after="100" w:afterAutospacing="1" w:line="360" w:lineRule="auto"/>
        <w:jc w:val="both"/>
        <w:rPr>
          <w:rFonts w:ascii="Palatino Linotype" w:hAnsi="Palatino Linotype" w:cs="Arial"/>
        </w:rPr>
      </w:pPr>
      <w:r>
        <w:rPr>
          <w:rFonts w:ascii="Palatino Linotype" w:hAnsi="Palatino Linotype" w:cs="Arial"/>
        </w:rPr>
        <w:t>Días de</w:t>
      </w:r>
      <w:r w:rsidR="000D7714">
        <w:rPr>
          <w:rFonts w:ascii="Palatino Linotype" w:hAnsi="Palatino Linotype" w:cs="Arial"/>
        </w:rPr>
        <w:t xml:space="preserve"> </w:t>
      </w:r>
      <w:r>
        <w:rPr>
          <w:rFonts w:ascii="Palatino Linotype" w:hAnsi="Palatino Linotype" w:cs="Arial"/>
        </w:rPr>
        <w:t>duración de su campaña</w:t>
      </w:r>
    </w:p>
    <w:p w:rsidR="000D7714" w:rsidRPr="002D08B3" w:rsidRDefault="000D7714" w:rsidP="004C275A">
      <w:pPr>
        <w:pStyle w:val="Prrafodelista"/>
        <w:numPr>
          <w:ilvl w:val="0"/>
          <w:numId w:val="5"/>
        </w:numPr>
        <w:spacing w:before="100" w:beforeAutospacing="1" w:after="100" w:afterAutospacing="1" w:line="360" w:lineRule="auto"/>
        <w:jc w:val="both"/>
        <w:rPr>
          <w:rFonts w:ascii="Palatino Linotype" w:hAnsi="Palatino Linotype" w:cs="Arial"/>
        </w:rPr>
      </w:pPr>
      <w:r w:rsidRPr="002D08B3">
        <w:rPr>
          <w:rFonts w:ascii="Palatino Linotype" w:hAnsi="Palatino Linotype" w:cs="Arial"/>
        </w:rPr>
        <w:t xml:space="preserve">La agenda de eventos públicos de los candidatos a diputados y senadores </w:t>
      </w:r>
      <w:r w:rsidR="008D03EC">
        <w:rPr>
          <w:rFonts w:ascii="Palatino Linotype" w:hAnsi="Palatino Linotype" w:cs="Arial"/>
        </w:rPr>
        <w:t>en el</w:t>
      </w:r>
      <w:r w:rsidRPr="002D08B3">
        <w:rPr>
          <w:rFonts w:ascii="Palatino Linotype" w:hAnsi="Palatino Linotype" w:cs="Arial"/>
        </w:rPr>
        <w:t xml:space="preserve"> Estado de México.</w:t>
      </w:r>
    </w:p>
    <w:p w:rsidR="000D7714" w:rsidRPr="002D08B3" w:rsidRDefault="000D7714" w:rsidP="004C275A">
      <w:pPr>
        <w:pStyle w:val="Prrafodelista"/>
        <w:numPr>
          <w:ilvl w:val="0"/>
          <w:numId w:val="5"/>
        </w:numPr>
        <w:spacing w:before="100" w:beforeAutospacing="1" w:after="100" w:afterAutospacing="1" w:line="360" w:lineRule="auto"/>
        <w:jc w:val="both"/>
        <w:rPr>
          <w:rFonts w:ascii="Palatino Linotype" w:hAnsi="Palatino Linotype" w:cs="Arial"/>
        </w:rPr>
      </w:pPr>
      <w:r w:rsidRPr="002D08B3">
        <w:rPr>
          <w:rFonts w:ascii="Palatino Linotype" w:hAnsi="Palatino Linotype" w:cs="Arial"/>
        </w:rPr>
        <w:t>Nombres de los representes generales registrados en la elección para Gobernador del proceso electoral 2016-2017 y sus nombramientos.</w:t>
      </w:r>
    </w:p>
    <w:p w:rsidR="002D08B3" w:rsidRDefault="001D1C2C" w:rsidP="002D08B3">
      <w:pPr>
        <w:spacing w:before="100" w:beforeAutospacing="1" w:after="100" w:afterAutospacing="1" w:line="360" w:lineRule="auto"/>
        <w:jc w:val="both"/>
        <w:rPr>
          <w:rFonts w:ascii="Palatino Linotype" w:hAnsi="Palatino Linotype" w:cs="Arial"/>
        </w:rPr>
      </w:pPr>
      <w:r>
        <w:rPr>
          <w:rFonts w:ascii="Palatino Linotype" w:hAnsi="Palatino Linotype" w:cs="Arial"/>
        </w:rPr>
        <w:t>Dicho</w:t>
      </w:r>
      <w:r w:rsidR="002D08B3" w:rsidRPr="002D08B3">
        <w:rPr>
          <w:rFonts w:ascii="Palatino Linotype" w:hAnsi="Palatino Linotype" w:cs="Arial"/>
        </w:rPr>
        <w:t xml:space="preserve"> lo a</w:t>
      </w:r>
      <w:r w:rsidR="002D08B3">
        <w:rPr>
          <w:rFonts w:ascii="Palatino Linotype" w:hAnsi="Palatino Linotype" w:cs="Arial"/>
        </w:rPr>
        <w:t xml:space="preserve">nterior y </w:t>
      </w:r>
      <w:r>
        <w:rPr>
          <w:rFonts w:ascii="Palatino Linotype" w:hAnsi="Palatino Linotype" w:cs="Arial"/>
        </w:rPr>
        <w:t>para mayor referencia, se indicará el requerimiento del solicitante, la respuesta del Sujeto Obligado y finalmente si se colmó o no el derecho de acceso a la información, para así determinar la procedencia de la entrega de la información o en su caso la satisfacción de los requerimientos, se precisan los datos enunciados a continuación:</w:t>
      </w:r>
    </w:p>
    <w:tbl>
      <w:tblPr>
        <w:tblStyle w:val="Tabladelista4"/>
        <w:tblW w:w="0" w:type="auto"/>
        <w:tblLook w:val="04A0" w:firstRow="1" w:lastRow="0" w:firstColumn="1" w:lastColumn="0" w:noHBand="0" w:noVBand="1"/>
      </w:tblPr>
      <w:tblGrid>
        <w:gridCol w:w="2942"/>
        <w:gridCol w:w="2943"/>
        <w:gridCol w:w="2943"/>
      </w:tblGrid>
      <w:tr w:rsidR="002D08B3" w:rsidTr="003F66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2D08B3" w:rsidRDefault="002D08B3" w:rsidP="002D08B3">
            <w:pPr>
              <w:spacing w:before="100" w:beforeAutospacing="1" w:after="100" w:afterAutospacing="1" w:line="360" w:lineRule="auto"/>
              <w:jc w:val="both"/>
              <w:rPr>
                <w:rFonts w:ascii="Palatino Linotype" w:hAnsi="Palatino Linotype" w:cs="Arial"/>
              </w:rPr>
            </w:pPr>
            <w:r>
              <w:rPr>
                <w:rFonts w:ascii="Palatino Linotype" w:hAnsi="Palatino Linotype" w:cs="Arial"/>
              </w:rPr>
              <w:t>Requerimiento</w:t>
            </w:r>
          </w:p>
        </w:tc>
        <w:tc>
          <w:tcPr>
            <w:tcW w:w="2943" w:type="dxa"/>
          </w:tcPr>
          <w:p w:rsidR="002D08B3" w:rsidRDefault="002D08B3" w:rsidP="002D08B3">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Pr>
                <w:rFonts w:ascii="Palatino Linotype" w:hAnsi="Palatino Linotype" w:cs="Arial"/>
              </w:rPr>
              <w:t>Respuesta</w:t>
            </w:r>
          </w:p>
        </w:tc>
        <w:tc>
          <w:tcPr>
            <w:tcW w:w="2943" w:type="dxa"/>
          </w:tcPr>
          <w:p w:rsidR="002D08B3" w:rsidRDefault="003F663C" w:rsidP="002D08B3">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Pr>
                <w:rFonts w:ascii="Palatino Linotype" w:hAnsi="Palatino Linotype" w:cs="Arial"/>
              </w:rPr>
              <w:t>Satisface o no el requerimiento</w:t>
            </w:r>
          </w:p>
        </w:tc>
      </w:tr>
      <w:tr w:rsidR="002D08B3" w:rsidTr="003F6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2D08B3" w:rsidRDefault="008D03EC" w:rsidP="002D08B3">
            <w:pPr>
              <w:spacing w:before="100" w:beforeAutospacing="1" w:after="100" w:afterAutospacing="1" w:line="360" w:lineRule="auto"/>
              <w:jc w:val="both"/>
              <w:rPr>
                <w:rFonts w:ascii="Palatino Linotype" w:hAnsi="Palatino Linotype" w:cs="Arial"/>
              </w:rPr>
            </w:pPr>
            <w:r w:rsidRPr="008D03EC">
              <w:rPr>
                <w:rFonts w:ascii="Palatino Linotype" w:hAnsi="Palatino Linotype" w:cs="Arial"/>
              </w:rPr>
              <w:t xml:space="preserve">Nombres de los representantes ante en INE e IEEM y los </w:t>
            </w:r>
            <w:r w:rsidRPr="008D03EC">
              <w:rPr>
                <w:rFonts w:ascii="Palatino Linotype" w:hAnsi="Palatino Linotype" w:cs="Arial"/>
              </w:rPr>
              <w:lastRenderedPageBreak/>
              <w:t>órganos desconcentrados Federal, Estatal y Municipales, así como el Distrito o Municipio que representan.</w:t>
            </w:r>
          </w:p>
        </w:tc>
        <w:tc>
          <w:tcPr>
            <w:tcW w:w="2943" w:type="dxa"/>
          </w:tcPr>
          <w:p w:rsidR="002D08B3" w:rsidRDefault="009B6FA0" w:rsidP="00A903EE">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Pr>
                <w:rFonts w:ascii="Palatino Linotype" w:hAnsi="Palatino Linotype" w:cs="Arial"/>
              </w:rPr>
              <w:lastRenderedPageBreak/>
              <w:t>Envía un listado de los representantes</w:t>
            </w:r>
            <w:r w:rsidR="00A903EE">
              <w:rPr>
                <w:rFonts w:ascii="Palatino Linotype" w:hAnsi="Palatino Linotype" w:cs="Arial"/>
              </w:rPr>
              <w:t xml:space="preserve"> generales</w:t>
            </w:r>
            <w:r>
              <w:rPr>
                <w:rFonts w:ascii="Palatino Linotype" w:hAnsi="Palatino Linotype" w:cs="Arial"/>
              </w:rPr>
              <w:t xml:space="preserve"> del INE-IEEM; de los </w:t>
            </w:r>
            <w:r>
              <w:rPr>
                <w:rFonts w:ascii="Palatino Linotype" w:hAnsi="Palatino Linotype" w:cs="Arial"/>
              </w:rPr>
              <w:lastRenderedPageBreak/>
              <w:t>representantes ante l</w:t>
            </w:r>
            <w:r w:rsidR="00A903EE">
              <w:rPr>
                <w:rFonts w:ascii="Palatino Linotype" w:hAnsi="Palatino Linotype" w:cs="Arial"/>
              </w:rPr>
              <w:t>os Consejos Distritales Federal</w:t>
            </w:r>
            <w:r>
              <w:rPr>
                <w:rFonts w:ascii="Palatino Linotype" w:hAnsi="Palatino Linotype" w:cs="Arial"/>
              </w:rPr>
              <w:t xml:space="preserve">, de suplentes y propietarios, </w:t>
            </w:r>
            <w:r w:rsidR="00A903EE">
              <w:rPr>
                <w:rFonts w:ascii="Palatino Linotype" w:hAnsi="Palatino Linotype" w:cs="Arial"/>
              </w:rPr>
              <w:t>faltando los Consejos Estatales y Municipales.</w:t>
            </w:r>
          </w:p>
        </w:tc>
        <w:tc>
          <w:tcPr>
            <w:tcW w:w="2943" w:type="dxa"/>
          </w:tcPr>
          <w:p w:rsidR="009B6FA0" w:rsidRDefault="009B6FA0" w:rsidP="002D08B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p>
          <w:p w:rsidR="009B6FA0" w:rsidRDefault="009B6FA0" w:rsidP="002D08B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p>
          <w:p w:rsidR="002D08B3" w:rsidRDefault="009B6FA0" w:rsidP="002D08B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Pr>
                <w:rFonts w:ascii="Palatino Linotype" w:hAnsi="Palatino Linotype" w:cs="Arial"/>
              </w:rPr>
              <w:lastRenderedPageBreak/>
              <w:t>Parcialmente</w:t>
            </w:r>
          </w:p>
        </w:tc>
      </w:tr>
      <w:tr w:rsidR="002D08B3" w:rsidTr="003F663C">
        <w:tc>
          <w:tcPr>
            <w:cnfStyle w:val="001000000000" w:firstRow="0" w:lastRow="0" w:firstColumn="1" w:lastColumn="0" w:oddVBand="0" w:evenVBand="0" w:oddHBand="0" w:evenHBand="0" w:firstRowFirstColumn="0" w:firstRowLastColumn="0" w:lastRowFirstColumn="0" w:lastRowLastColumn="0"/>
            <w:tcW w:w="2942" w:type="dxa"/>
          </w:tcPr>
          <w:p w:rsidR="002D08B3" w:rsidRDefault="001D1C2C" w:rsidP="002D08B3">
            <w:pPr>
              <w:spacing w:before="100" w:beforeAutospacing="1" w:after="100" w:afterAutospacing="1" w:line="360" w:lineRule="auto"/>
              <w:jc w:val="both"/>
              <w:rPr>
                <w:rFonts w:ascii="Palatino Linotype" w:hAnsi="Palatino Linotype" w:cs="Arial"/>
              </w:rPr>
            </w:pPr>
            <w:r w:rsidRPr="001D1C2C">
              <w:rPr>
                <w:rFonts w:ascii="Palatino Linotype" w:hAnsi="Palatino Linotype" w:cs="Arial"/>
              </w:rPr>
              <w:lastRenderedPageBreak/>
              <w:t>La dirección completa de los órganos desconcentrados, así como los días y horarios de las sesiones.</w:t>
            </w:r>
          </w:p>
        </w:tc>
        <w:tc>
          <w:tcPr>
            <w:tcW w:w="2943" w:type="dxa"/>
          </w:tcPr>
          <w:p w:rsidR="002D08B3" w:rsidRDefault="005C061E" w:rsidP="002D08B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Pr>
                <w:rFonts w:ascii="Palatino Linotype" w:hAnsi="Palatino Linotype" w:cs="Arial"/>
              </w:rPr>
              <w:t>Argumenta que esa información no es propia de ese Instituto Político, ya que es competencia directa del INE e IEEM, menciona también que esa información puede ser consultada en los sitios oficiales o páginas electrónicas de dichos Institutos.</w:t>
            </w:r>
          </w:p>
        </w:tc>
        <w:tc>
          <w:tcPr>
            <w:tcW w:w="2943" w:type="dxa"/>
          </w:tcPr>
          <w:p w:rsidR="002D08B3" w:rsidRDefault="002D08B3" w:rsidP="002D08B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p>
          <w:p w:rsidR="003F663C" w:rsidRDefault="003F663C" w:rsidP="002D08B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p>
          <w:p w:rsidR="003F663C" w:rsidRDefault="003F663C" w:rsidP="002D08B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Pr>
                <w:rFonts w:ascii="Palatino Linotype" w:hAnsi="Palatino Linotype" w:cs="Arial"/>
              </w:rPr>
              <w:t>Colma</w:t>
            </w:r>
          </w:p>
        </w:tc>
      </w:tr>
      <w:tr w:rsidR="002D08B3" w:rsidTr="003F6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2D08B3" w:rsidRDefault="001D1C2C" w:rsidP="002D08B3">
            <w:pPr>
              <w:spacing w:before="100" w:beforeAutospacing="1" w:after="100" w:afterAutospacing="1" w:line="360" w:lineRule="auto"/>
              <w:jc w:val="both"/>
              <w:rPr>
                <w:rFonts w:ascii="Palatino Linotype" w:hAnsi="Palatino Linotype" w:cs="Arial"/>
              </w:rPr>
            </w:pPr>
            <w:r w:rsidRPr="001D1C2C">
              <w:rPr>
                <w:rFonts w:ascii="Palatino Linotype" w:hAnsi="Palatino Linotype" w:cs="Arial"/>
              </w:rPr>
              <w:t>Nombres de los representantes legales del partido y la forma de acreditación.</w:t>
            </w:r>
          </w:p>
        </w:tc>
        <w:tc>
          <w:tcPr>
            <w:tcW w:w="2943" w:type="dxa"/>
          </w:tcPr>
          <w:p w:rsidR="002D08B3" w:rsidRDefault="00C3322C" w:rsidP="008D03E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Pr>
                <w:rFonts w:ascii="Palatino Linotype" w:hAnsi="Palatino Linotype" w:cs="Arial"/>
              </w:rPr>
              <w:t xml:space="preserve">Se envían nombres de los representantes legales del Partido y respecto a la forma d acreditación, se envía el Acta Notarial con escritura pública 2355 </w:t>
            </w:r>
            <w:r>
              <w:rPr>
                <w:rFonts w:ascii="Palatino Linotype" w:hAnsi="Palatino Linotype" w:cs="Arial"/>
              </w:rPr>
              <w:lastRenderedPageBreak/>
              <w:t>ante la fe del Notario Púb</w:t>
            </w:r>
            <w:r w:rsidR="008D03EC">
              <w:rPr>
                <w:rFonts w:ascii="Palatino Linotype" w:hAnsi="Palatino Linotype" w:cs="Arial"/>
              </w:rPr>
              <w:t>lico Lic. Luis Miranda Cardoso.</w:t>
            </w:r>
          </w:p>
        </w:tc>
        <w:tc>
          <w:tcPr>
            <w:tcW w:w="2943" w:type="dxa"/>
          </w:tcPr>
          <w:p w:rsidR="002D08B3" w:rsidRDefault="002D08B3" w:rsidP="002D08B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p>
          <w:p w:rsidR="00C3322C" w:rsidRDefault="00C3322C" w:rsidP="002D08B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p>
          <w:p w:rsidR="00C3322C" w:rsidRDefault="008D03EC" w:rsidP="008D03E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Pr>
                <w:rFonts w:ascii="Palatino Linotype" w:hAnsi="Palatino Linotype" w:cs="Arial"/>
              </w:rPr>
              <w:t>Colma</w:t>
            </w:r>
          </w:p>
        </w:tc>
      </w:tr>
      <w:tr w:rsidR="002D08B3" w:rsidTr="003F663C">
        <w:tc>
          <w:tcPr>
            <w:cnfStyle w:val="001000000000" w:firstRow="0" w:lastRow="0" w:firstColumn="1" w:lastColumn="0" w:oddVBand="0" w:evenVBand="0" w:oddHBand="0" w:evenHBand="0" w:firstRowFirstColumn="0" w:firstRowLastColumn="0" w:lastRowFirstColumn="0" w:lastRowLastColumn="0"/>
            <w:tcW w:w="2942" w:type="dxa"/>
          </w:tcPr>
          <w:p w:rsidR="002D08B3" w:rsidRDefault="001D1C2C" w:rsidP="002D08B3">
            <w:p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Nú</w:t>
            </w:r>
            <w:r w:rsidRPr="001D1C2C">
              <w:rPr>
                <w:rFonts w:ascii="Palatino Linotype" w:hAnsi="Palatino Linotype" w:cs="Arial"/>
              </w:rPr>
              <w:t>mero de litigios en los que se encuentra, la conclusión de los mismos y las resoluciones de éstos.</w:t>
            </w:r>
          </w:p>
        </w:tc>
        <w:tc>
          <w:tcPr>
            <w:tcW w:w="2943" w:type="dxa"/>
          </w:tcPr>
          <w:p w:rsidR="002D08B3" w:rsidRDefault="00C3322C" w:rsidP="002D08B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Pr>
                <w:rFonts w:ascii="Palatino Linotype" w:hAnsi="Palatino Linotype" w:cs="Arial"/>
              </w:rPr>
              <w:t xml:space="preserve">Respecto al número de litigios menciona que </w:t>
            </w:r>
            <w:r w:rsidR="006F7BCB">
              <w:rPr>
                <w:rFonts w:ascii="Palatino Linotype" w:hAnsi="Palatino Linotype" w:cs="Arial"/>
              </w:rPr>
              <w:t>en los que se encuentra el Partido son 15, que se encuentran en trámite y reservados.</w:t>
            </w:r>
          </w:p>
        </w:tc>
        <w:tc>
          <w:tcPr>
            <w:tcW w:w="2943" w:type="dxa"/>
          </w:tcPr>
          <w:p w:rsidR="006F7BCB" w:rsidRDefault="006F7BCB" w:rsidP="002D08B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p>
          <w:p w:rsidR="006F7BCB" w:rsidRDefault="006F7BCB" w:rsidP="002D08B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Pr>
                <w:rFonts w:ascii="Palatino Linotype" w:hAnsi="Palatino Linotype" w:cs="Arial"/>
              </w:rPr>
              <w:t>Parcialmente</w:t>
            </w:r>
          </w:p>
        </w:tc>
      </w:tr>
      <w:tr w:rsidR="002D08B3" w:rsidTr="003F6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2D08B3" w:rsidRDefault="001D1C2C" w:rsidP="002D08B3">
            <w:pPr>
              <w:spacing w:before="100" w:beforeAutospacing="1" w:after="100" w:afterAutospacing="1" w:line="360" w:lineRule="auto"/>
              <w:jc w:val="both"/>
              <w:rPr>
                <w:rFonts w:ascii="Palatino Linotype" w:hAnsi="Palatino Linotype" w:cs="Arial"/>
              </w:rPr>
            </w:pPr>
            <w:r w:rsidRPr="001D1C2C">
              <w:rPr>
                <w:rFonts w:ascii="Palatino Linotype" w:hAnsi="Palatino Linotype" w:cs="Arial"/>
              </w:rPr>
              <w:t>Listado de los candidatos propietarios y suplentes registrados, currículum de éstos y la forma en que fueron seleccionados.</w:t>
            </w:r>
          </w:p>
        </w:tc>
        <w:tc>
          <w:tcPr>
            <w:tcW w:w="2943" w:type="dxa"/>
          </w:tcPr>
          <w:p w:rsidR="005C523A" w:rsidRDefault="001D4C2A" w:rsidP="002D08B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Pr>
                <w:rFonts w:ascii="Palatino Linotype" w:hAnsi="Palatino Linotype" w:cs="Arial"/>
              </w:rPr>
              <w:t>Se envía un listado de 411 candidatos propietarios y suplentes de Ayuntamientos, en donde se encuentra la ficha curricular, de los candidatos a Presidente Municipal, Síndicos y Regidores</w:t>
            </w:r>
            <w:r w:rsidR="005C523A">
              <w:rPr>
                <w:rFonts w:ascii="Palatino Linotype" w:hAnsi="Palatino Linotype" w:cs="Arial"/>
              </w:rPr>
              <w:t xml:space="preserve">, también refieren un link del que envía al IEEM, al apartado de  las planillas de candidatos registrados a los Ayuntamientos y la </w:t>
            </w:r>
            <w:r w:rsidR="005C523A">
              <w:rPr>
                <w:rFonts w:ascii="Palatino Linotype" w:hAnsi="Palatino Linotype" w:cs="Arial"/>
              </w:rPr>
              <w:lastRenderedPageBreak/>
              <w:t>sustitución realizada en el proceso.</w:t>
            </w:r>
          </w:p>
          <w:p w:rsidR="001D4C2A" w:rsidRDefault="001D4C2A" w:rsidP="002D08B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Pr>
                <w:rFonts w:ascii="Palatino Linotype" w:hAnsi="Palatino Linotype" w:cs="Arial"/>
              </w:rPr>
              <w:t>Referente al proceso de selección, mencionan que</w:t>
            </w:r>
            <w:r w:rsidR="005C523A">
              <w:rPr>
                <w:rFonts w:ascii="Palatino Linotype" w:hAnsi="Palatino Linotype" w:cs="Arial"/>
              </w:rPr>
              <w:t xml:space="preserve"> fue por el procedimiento del Convención de Delegados y Delegadas y por el Procedimiento de Comisión para la Postulación de Candidaturas.</w:t>
            </w:r>
          </w:p>
        </w:tc>
        <w:tc>
          <w:tcPr>
            <w:tcW w:w="2943" w:type="dxa"/>
          </w:tcPr>
          <w:p w:rsidR="002D08B3" w:rsidRDefault="002D08B3" w:rsidP="002D08B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p>
          <w:p w:rsidR="003F663C" w:rsidRDefault="003F663C" w:rsidP="002D08B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p>
          <w:p w:rsidR="003F663C" w:rsidRDefault="003F663C" w:rsidP="002D08B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Pr>
                <w:rFonts w:ascii="Palatino Linotype" w:hAnsi="Palatino Linotype" w:cs="Arial"/>
              </w:rPr>
              <w:t>Parcialmente</w:t>
            </w:r>
          </w:p>
        </w:tc>
      </w:tr>
      <w:tr w:rsidR="002D08B3" w:rsidTr="003F663C">
        <w:tc>
          <w:tcPr>
            <w:cnfStyle w:val="001000000000" w:firstRow="0" w:lastRow="0" w:firstColumn="1" w:lastColumn="0" w:oddVBand="0" w:evenVBand="0" w:oddHBand="0" w:evenHBand="0" w:firstRowFirstColumn="0" w:firstRowLastColumn="0" w:lastRowFirstColumn="0" w:lastRowLastColumn="0"/>
            <w:tcW w:w="2942" w:type="dxa"/>
          </w:tcPr>
          <w:p w:rsidR="002D08B3" w:rsidRDefault="001D1C2C" w:rsidP="002D08B3">
            <w:pPr>
              <w:spacing w:before="100" w:beforeAutospacing="1" w:after="100" w:afterAutospacing="1" w:line="360" w:lineRule="auto"/>
              <w:jc w:val="both"/>
              <w:rPr>
                <w:rFonts w:ascii="Palatino Linotype" w:hAnsi="Palatino Linotype" w:cs="Arial"/>
              </w:rPr>
            </w:pPr>
            <w:r w:rsidRPr="001D1C2C">
              <w:rPr>
                <w:rFonts w:ascii="Palatino Linotype" w:hAnsi="Palatino Linotype" w:cs="Arial"/>
              </w:rPr>
              <w:lastRenderedPageBreak/>
              <w:t>¿Cuánto presupuesto les asignan para su campaña?</w:t>
            </w:r>
          </w:p>
        </w:tc>
        <w:tc>
          <w:tcPr>
            <w:tcW w:w="2943" w:type="dxa"/>
          </w:tcPr>
          <w:p w:rsidR="002D08B3" w:rsidRDefault="00142B74" w:rsidP="002D08B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Pr>
                <w:rFonts w:ascii="Palatino Linotype" w:hAnsi="Palatino Linotype" w:cs="Arial"/>
              </w:rPr>
              <w:t>Menciona que la información solicitada, se encuentra publicada en la página oficial del Instituto Electoral del Estado de México y menci</w:t>
            </w:r>
            <w:r w:rsidR="008D03EC">
              <w:rPr>
                <w:rFonts w:ascii="Palatino Linotype" w:hAnsi="Palatino Linotype" w:cs="Arial"/>
              </w:rPr>
              <w:t>ona los pasos para acceder a é</w:t>
            </w:r>
            <w:r>
              <w:rPr>
                <w:rFonts w:ascii="Palatino Linotype" w:hAnsi="Palatino Linotype" w:cs="Arial"/>
              </w:rPr>
              <w:t>sta dentro del sitio web.</w:t>
            </w:r>
          </w:p>
        </w:tc>
        <w:tc>
          <w:tcPr>
            <w:tcW w:w="2943" w:type="dxa"/>
          </w:tcPr>
          <w:p w:rsidR="002D08B3" w:rsidRDefault="002D08B3" w:rsidP="002D08B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p>
          <w:p w:rsidR="003F663C" w:rsidRDefault="003F663C" w:rsidP="002D08B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Pr>
                <w:rFonts w:ascii="Palatino Linotype" w:hAnsi="Palatino Linotype" w:cs="Arial"/>
              </w:rPr>
              <w:t>No colma</w:t>
            </w:r>
          </w:p>
        </w:tc>
      </w:tr>
      <w:tr w:rsidR="002D08B3" w:rsidTr="003F6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2D08B3" w:rsidRDefault="001D1C2C" w:rsidP="002D08B3">
            <w:pPr>
              <w:spacing w:before="100" w:beforeAutospacing="1" w:after="100" w:afterAutospacing="1" w:line="360" w:lineRule="auto"/>
              <w:jc w:val="both"/>
              <w:rPr>
                <w:rFonts w:ascii="Palatino Linotype" w:hAnsi="Palatino Linotype" w:cs="Arial"/>
              </w:rPr>
            </w:pPr>
            <w:r w:rsidRPr="001D1C2C">
              <w:rPr>
                <w:rFonts w:ascii="Palatino Linotype" w:hAnsi="Palatino Linotype" w:cs="Arial"/>
              </w:rPr>
              <w:t>¿Cuántos días dura su campaña?</w:t>
            </w:r>
          </w:p>
        </w:tc>
        <w:tc>
          <w:tcPr>
            <w:tcW w:w="2943" w:type="dxa"/>
          </w:tcPr>
          <w:p w:rsidR="002D08B3" w:rsidRDefault="00CB1F68" w:rsidP="002D08B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Pr>
                <w:rFonts w:ascii="Palatino Linotype" w:hAnsi="Palatino Linotype" w:cs="Arial"/>
              </w:rPr>
              <w:t xml:space="preserve">Menciona que según las leyes de la materia, la </w:t>
            </w:r>
            <w:r>
              <w:rPr>
                <w:rFonts w:ascii="Palatino Linotype" w:hAnsi="Palatino Linotype" w:cs="Arial"/>
              </w:rPr>
              <w:lastRenderedPageBreak/>
              <w:t>duración de las campañas para senadores y diputados federales es de 90 días, y cuando solamente se renueve la Cámara tendrán un duración de 60 días, para diputados locales 35 días, respecto a las demás candidaturas no hay pronunciamiento.</w:t>
            </w:r>
          </w:p>
        </w:tc>
        <w:tc>
          <w:tcPr>
            <w:tcW w:w="2943" w:type="dxa"/>
          </w:tcPr>
          <w:p w:rsidR="00CB1F68" w:rsidRDefault="00CB1F68" w:rsidP="002D08B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p>
          <w:p w:rsidR="00CB1F68" w:rsidRDefault="00CB1F68" w:rsidP="002D08B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p>
          <w:p w:rsidR="002D08B3" w:rsidRDefault="00CB1F68" w:rsidP="002D08B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Pr>
                <w:rFonts w:ascii="Palatino Linotype" w:hAnsi="Palatino Linotype" w:cs="Arial"/>
              </w:rPr>
              <w:t>Parcialmente</w:t>
            </w:r>
          </w:p>
        </w:tc>
      </w:tr>
      <w:tr w:rsidR="002D08B3" w:rsidTr="003F663C">
        <w:tc>
          <w:tcPr>
            <w:cnfStyle w:val="001000000000" w:firstRow="0" w:lastRow="0" w:firstColumn="1" w:lastColumn="0" w:oddVBand="0" w:evenVBand="0" w:oddHBand="0" w:evenHBand="0" w:firstRowFirstColumn="0" w:firstRowLastColumn="0" w:lastRowFirstColumn="0" w:lastRowLastColumn="0"/>
            <w:tcW w:w="2942" w:type="dxa"/>
          </w:tcPr>
          <w:p w:rsidR="002D08B3" w:rsidRDefault="001D1C2C" w:rsidP="002D08B3">
            <w:pPr>
              <w:spacing w:before="100" w:beforeAutospacing="1" w:after="100" w:afterAutospacing="1" w:line="360" w:lineRule="auto"/>
              <w:jc w:val="both"/>
              <w:rPr>
                <w:rFonts w:ascii="Palatino Linotype" w:hAnsi="Palatino Linotype" w:cs="Arial"/>
              </w:rPr>
            </w:pPr>
            <w:r w:rsidRPr="001D1C2C">
              <w:rPr>
                <w:rFonts w:ascii="Palatino Linotype" w:hAnsi="Palatino Linotype" w:cs="Arial"/>
              </w:rPr>
              <w:lastRenderedPageBreak/>
              <w:t>La agenda de eventos públicos de los candidatos a diputados y senadores del Estado de México.</w:t>
            </w:r>
          </w:p>
        </w:tc>
        <w:tc>
          <w:tcPr>
            <w:tcW w:w="2943" w:type="dxa"/>
          </w:tcPr>
          <w:p w:rsidR="002D08B3" w:rsidRDefault="00291770" w:rsidP="002D08B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Pr>
                <w:rFonts w:ascii="Palatino Linotype" w:hAnsi="Palatino Linotype" w:cs="Arial"/>
              </w:rPr>
              <w:t>Argumenta que dicho documento no obra en sus archivos, toda vez que cada candidato la maneja de manera personal.</w:t>
            </w:r>
          </w:p>
        </w:tc>
        <w:tc>
          <w:tcPr>
            <w:tcW w:w="2943" w:type="dxa"/>
          </w:tcPr>
          <w:p w:rsidR="002D08B3" w:rsidRDefault="002D08B3" w:rsidP="002D08B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p>
          <w:p w:rsidR="00291770" w:rsidRDefault="00291770" w:rsidP="002D08B3">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Pr>
                <w:rFonts w:ascii="Palatino Linotype" w:hAnsi="Palatino Linotype" w:cs="Arial"/>
              </w:rPr>
              <w:t>Colma</w:t>
            </w:r>
          </w:p>
        </w:tc>
      </w:tr>
      <w:tr w:rsidR="002D08B3" w:rsidTr="003F6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2D08B3" w:rsidRDefault="001D1C2C" w:rsidP="002D08B3">
            <w:pPr>
              <w:spacing w:before="100" w:beforeAutospacing="1" w:after="100" w:afterAutospacing="1" w:line="360" w:lineRule="auto"/>
              <w:jc w:val="both"/>
              <w:rPr>
                <w:rFonts w:ascii="Palatino Linotype" w:hAnsi="Palatino Linotype" w:cs="Arial"/>
              </w:rPr>
            </w:pPr>
            <w:r w:rsidRPr="001D1C2C">
              <w:rPr>
                <w:rFonts w:ascii="Palatino Linotype" w:hAnsi="Palatino Linotype" w:cs="Arial"/>
              </w:rPr>
              <w:t>Nombres de los representes generales registrados en la elección para Gobernador del proceso electoral 2016-</w:t>
            </w:r>
            <w:r w:rsidRPr="001D1C2C">
              <w:rPr>
                <w:rFonts w:ascii="Palatino Linotype" w:hAnsi="Palatino Linotype" w:cs="Arial"/>
              </w:rPr>
              <w:lastRenderedPageBreak/>
              <w:t>2017 y sus nombramientos.</w:t>
            </w:r>
          </w:p>
        </w:tc>
        <w:tc>
          <w:tcPr>
            <w:tcW w:w="2943" w:type="dxa"/>
          </w:tcPr>
          <w:p w:rsidR="00291770" w:rsidRDefault="00291770" w:rsidP="002D08B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Pr>
                <w:rFonts w:ascii="Palatino Linotype" w:hAnsi="Palatino Linotype" w:cs="Arial"/>
              </w:rPr>
              <w:lastRenderedPageBreak/>
              <w:t xml:space="preserve">Remite el listado de los representantes registrados en la elección de Gobernador para el Proceso Electoral 2016-2017 y relativo a los </w:t>
            </w:r>
            <w:r>
              <w:rPr>
                <w:rFonts w:ascii="Palatino Linotype" w:hAnsi="Palatino Linotype" w:cs="Arial"/>
              </w:rPr>
              <w:lastRenderedPageBreak/>
              <w:t>nombramien</w:t>
            </w:r>
            <w:r w:rsidR="008D03EC">
              <w:rPr>
                <w:rFonts w:ascii="Palatino Linotype" w:hAnsi="Palatino Linotype" w:cs="Arial"/>
              </w:rPr>
              <w:t>tos menciona que no cuenta con é</w:t>
            </w:r>
            <w:r>
              <w:rPr>
                <w:rFonts w:ascii="Palatino Linotype" w:hAnsi="Palatino Linotype" w:cs="Arial"/>
              </w:rPr>
              <w:t>stos, ya que los entregó a los representantes para participar en la jornada electoral.</w:t>
            </w:r>
          </w:p>
        </w:tc>
        <w:tc>
          <w:tcPr>
            <w:tcW w:w="2943" w:type="dxa"/>
          </w:tcPr>
          <w:p w:rsidR="002D08B3" w:rsidRDefault="002D08B3" w:rsidP="002D08B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p>
          <w:p w:rsidR="00291770" w:rsidRDefault="00291770" w:rsidP="002D08B3">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Pr>
                <w:rFonts w:ascii="Palatino Linotype" w:hAnsi="Palatino Linotype" w:cs="Arial"/>
              </w:rPr>
              <w:t>Parcialmente</w:t>
            </w:r>
          </w:p>
        </w:tc>
      </w:tr>
    </w:tbl>
    <w:p w:rsidR="0026162C" w:rsidRPr="009A3507" w:rsidRDefault="0026162C" w:rsidP="002D08B3">
      <w:pPr>
        <w:spacing w:before="100" w:beforeAutospacing="1" w:after="100" w:afterAutospacing="1" w:line="360" w:lineRule="auto"/>
        <w:jc w:val="both"/>
        <w:rPr>
          <w:rFonts w:ascii="Palatino Linotype" w:hAnsi="Palatino Linotype" w:cs="Arial"/>
        </w:rPr>
      </w:pPr>
      <w:r w:rsidRPr="009A3507">
        <w:rPr>
          <w:rFonts w:ascii="Palatino Linotype" w:hAnsi="Palatino Linotype" w:cs="Arial"/>
        </w:rPr>
        <w:lastRenderedPageBreak/>
        <w:t>Previo al análisis del presente asunto, se menciona que los archivos remitidos por el Sujeto Obligado están en formato PDF, éste formato es de documento portátil (PDF) se utiliza para presentar e intercambiar documentos de forma fiable, independiente del software, el hardware o el sistema operativo. Inventado por Adobe, PDF es ahora un estándar abierto y oficial reconocido por la Organización Internacional para la Estandarización (ISO). Los archivos PDF pueden contener vínculos y botones, campos de formulario, audio, vídeo y lógica empresarial. También se pueden firmar de manera electrónica y se visualizan fácilmente con el software gratuito Acrobat Reader DC.</w:t>
      </w:r>
      <w:r w:rsidRPr="009A3507">
        <w:rPr>
          <w:rStyle w:val="Refdenotaalpie"/>
          <w:rFonts w:ascii="Palatino Linotype" w:hAnsi="Palatino Linotype" w:cs="Arial"/>
        </w:rPr>
        <w:footnoteReference w:id="2"/>
      </w:r>
    </w:p>
    <w:p w:rsidR="002D08B3" w:rsidRPr="009A3507" w:rsidRDefault="0026162C" w:rsidP="002D08B3">
      <w:pPr>
        <w:spacing w:before="100" w:beforeAutospacing="1" w:after="100" w:afterAutospacing="1" w:line="360" w:lineRule="auto"/>
        <w:jc w:val="both"/>
        <w:rPr>
          <w:rFonts w:ascii="Palatino Linotype" w:hAnsi="Palatino Linotype" w:cs="Arial"/>
        </w:rPr>
      </w:pPr>
      <w:r w:rsidRPr="009A3507">
        <w:rPr>
          <w:rFonts w:ascii="Palatino Linotype" w:hAnsi="Palatino Linotype" w:cs="Arial"/>
        </w:rPr>
        <w:t>Relacionado con lo anterior</w:t>
      </w:r>
      <w:r w:rsidR="003F663C" w:rsidRPr="009A3507">
        <w:rPr>
          <w:rFonts w:ascii="Palatino Linotype" w:hAnsi="Palatino Linotype" w:cs="Arial"/>
        </w:rPr>
        <w:t xml:space="preserve">, es preciso aclarar que este Órgano Garante se dio a la tarea de </w:t>
      </w:r>
      <w:r w:rsidR="001A6B00" w:rsidRPr="009A3507">
        <w:rPr>
          <w:rFonts w:ascii="Palatino Linotype" w:hAnsi="Palatino Linotype" w:cs="Arial"/>
        </w:rPr>
        <w:t xml:space="preserve">revisar los documentos enviados en respuesta y posteriormente en informe justificado, y no encontró dañado archivo alguno, es decir, se pudo acceder a la información remitida sin ninguna complicación, por lo que se invita a la parte </w:t>
      </w:r>
      <w:r w:rsidR="001A6B00" w:rsidRPr="009A3507">
        <w:rPr>
          <w:rFonts w:ascii="Palatino Linotype" w:hAnsi="Palatino Linotype" w:cs="Arial"/>
        </w:rPr>
        <w:lastRenderedPageBreak/>
        <w:t>recurrente a que desde el ordenador o dispositivo del que intenta acceder a la información, sea actualizado, para que los motores de acceso permitan de manera fácil y adecuada la apertura de la información enviada.</w:t>
      </w:r>
    </w:p>
    <w:p w:rsidR="000D0E77" w:rsidRPr="009A3507" w:rsidRDefault="000D0E77" w:rsidP="002D08B3">
      <w:pPr>
        <w:spacing w:before="100" w:beforeAutospacing="1" w:after="100" w:afterAutospacing="1" w:line="360" w:lineRule="auto"/>
        <w:jc w:val="both"/>
        <w:rPr>
          <w:rFonts w:ascii="Palatino Linotype" w:hAnsi="Palatino Linotype" w:cs="Arial"/>
        </w:rPr>
      </w:pPr>
      <w:r w:rsidRPr="009A3507">
        <w:rPr>
          <w:rFonts w:ascii="Palatino Linotype" w:hAnsi="Palatino Linotype" w:cs="Arial"/>
        </w:rPr>
        <w:t>Dicho lo anterior y una vez hecha la referencia del formato por el cual se remitió la información por parte del Sujeto Obligado, y como se refiere en el contenido anterior, se puede acceder a los archivos de manera gratuita con el programa o aplicación Acrobat Reader DC.</w:t>
      </w:r>
    </w:p>
    <w:p w:rsidR="000D0E77" w:rsidRPr="00CF6D31" w:rsidRDefault="000D0E77" w:rsidP="00CF6D31">
      <w:pPr>
        <w:spacing w:before="240" w:after="240" w:line="360" w:lineRule="auto"/>
        <w:jc w:val="both"/>
        <w:rPr>
          <w:rFonts w:ascii="Palatino Linotype" w:hAnsi="Palatino Linotype" w:cs="Arial"/>
          <w:lang w:val="es-MX"/>
        </w:rPr>
      </w:pPr>
      <w:r>
        <w:rPr>
          <w:rFonts w:ascii="Palatino Linotype" w:hAnsi="Palatino Linotype" w:cs="Arial"/>
        </w:rPr>
        <w:t>Hechas las precisiones con antelación</w:t>
      </w:r>
      <w:r w:rsidR="004F1318">
        <w:rPr>
          <w:rFonts w:ascii="Palatino Linotype" w:hAnsi="Palatino Linotype" w:cs="Arial"/>
        </w:rPr>
        <w:t xml:space="preserve"> se analizará</w:t>
      </w:r>
      <w:r w:rsidR="0026162C">
        <w:rPr>
          <w:rFonts w:ascii="Palatino Linotype" w:hAnsi="Palatino Linotype" w:cs="Arial"/>
        </w:rPr>
        <w:t>n cada uno de los puntos, para determinar</w:t>
      </w:r>
      <w:r w:rsidR="00957353">
        <w:rPr>
          <w:rFonts w:ascii="Palatino Linotype" w:hAnsi="Palatino Linotype" w:cs="Arial"/>
        </w:rPr>
        <w:t xml:space="preserve"> si la información remitida por parte del Sujeto Obligado satisface los requerimientos plenamente de lo contrario, </w:t>
      </w:r>
      <w:r w:rsidR="00F06F47">
        <w:rPr>
          <w:rFonts w:ascii="Palatino Linotype" w:hAnsi="Palatino Linotype" w:cs="Arial"/>
        </w:rPr>
        <w:t xml:space="preserve">ordenar la información faltante, y en términos del articulo </w:t>
      </w:r>
      <w:r w:rsidR="00CF6D31">
        <w:rPr>
          <w:rFonts w:ascii="Palatino Linotype" w:hAnsi="Palatino Linotype" w:cs="Arial"/>
          <w:lang w:val="es-MX"/>
        </w:rPr>
        <w:t>13 y 181 de la Ley de Transparencia y Acceso a la Información Pública del Estado de México y Municipios, a lo largo de la presente resolución este Órgano Garante aplicará la suplencia de la deficiencia de la queja, para subsanar y atender de manera puntual el requerimiento de la parte recurrente y satisfacer plenamente el derecho de acceso a la información pública.</w:t>
      </w:r>
    </w:p>
    <w:p w:rsidR="004F1318" w:rsidRDefault="004F1318" w:rsidP="002D08B3">
      <w:pPr>
        <w:spacing w:before="100" w:beforeAutospacing="1" w:after="100" w:afterAutospacing="1" w:line="360" w:lineRule="auto"/>
        <w:jc w:val="both"/>
        <w:rPr>
          <w:rFonts w:ascii="Palatino Linotype" w:hAnsi="Palatino Linotype" w:cs="Arial"/>
        </w:rPr>
      </w:pPr>
      <w:r w:rsidRPr="001B7012">
        <w:rPr>
          <w:rFonts w:ascii="Palatino Linotype" w:hAnsi="Palatino Linotype" w:cs="Arial"/>
        </w:rPr>
        <w:t xml:space="preserve">Respecto al punto 1 </w:t>
      </w:r>
      <w:r w:rsidR="005E0000" w:rsidRPr="001B7012">
        <w:rPr>
          <w:rFonts w:ascii="Palatino Linotype" w:hAnsi="Palatino Linotype" w:cs="Arial"/>
        </w:rPr>
        <w:t>en donde se solicitaron los nombres de los representantes de</w:t>
      </w:r>
      <w:r w:rsidR="008D03EC">
        <w:rPr>
          <w:rFonts w:ascii="Palatino Linotype" w:hAnsi="Palatino Linotype" w:cs="Arial"/>
        </w:rPr>
        <w:t xml:space="preserve"> par</w:t>
      </w:r>
      <w:r w:rsidR="00471566">
        <w:rPr>
          <w:rFonts w:ascii="Palatino Linotype" w:hAnsi="Palatino Linotype" w:cs="Arial"/>
        </w:rPr>
        <w:t>t</w:t>
      </w:r>
      <w:r w:rsidR="008D03EC">
        <w:rPr>
          <w:rFonts w:ascii="Palatino Linotype" w:hAnsi="Palatino Linotype" w:cs="Arial"/>
        </w:rPr>
        <w:t>ido ante el INE e IEEM y los</w:t>
      </w:r>
      <w:r w:rsidR="005E0000">
        <w:rPr>
          <w:rFonts w:ascii="Palatino Linotype" w:hAnsi="Palatino Linotype" w:cs="Arial"/>
        </w:rPr>
        <w:t xml:space="preserve"> Órganos Federal, Estatal y Municipales y el distrito al que representan, si bien el Sujeto Obligado envía en respuesta y posteriormente en informe justificado, un listado de los representantes </w:t>
      </w:r>
      <w:r w:rsidR="00471566">
        <w:rPr>
          <w:rFonts w:ascii="Palatino Linotype" w:hAnsi="Palatino Linotype" w:cs="Arial"/>
        </w:rPr>
        <w:t xml:space="preserve">generales </w:t>
      </w:r>
      <w:r w:rsidR="005E0000" w:rsidRPr="005E0000">
        <w:rPr>
          <w:rFonts w:ascii="Palatino Linotype" w:hAnsi="Palatino Linotype" w:cs="Arial"/>
        </w:rPr>
        <w:t>ante</w:t>
      </w:r>
      <w:r w:rsidR="00471566">
        <w:rPr>
          <w:rFonts w:ascii="Palatino Linotype" w:hAnsi="Palatino Linotype" w:cs="Arial"/>
        </w:rPr>
        <w:t xml:space="preserve"> del INE e IEEM y</w:t>
      </w:r>
      <w:r w:rsidR="005E0000" w:rsidRPr="005E0000">
        <w:rPr>
          <w:rFonts w:ascii="Palatino Linotype" w:hAnsi="Palatino Linotype" w:cs="Arial"/>
        </w:rPr>
        <w:t xml:space="preserve"> los Consejos Distritales Federal; </w:t>
      </w:r>
      <w:r w:rsidR="00471566">
        <w:rPr>
          <w:rFonts w:ascii="Palatino Linotype" w:hAnsi="Palatino Linotype" w:cs="Arial"/>
        </w:rPr>
        <w:t>que también se puso a la vista de la parte recurrente, pero no se advierte que se haya enviado la información relativa a</w:t>
      </w:r>
      <w:r w:rsidR="00471566" w:rsidRPr="005E0000">
        <w:rPr>
          <w:rFonts w:ascii="Palatino Linotype" w:hAnsi="Palatino Linotype" w:cs="Arial"/>
        </w:rPr>
        <w:t xml:space="preserve"> </w:t>
      </w:r>
      <w:r w:rsidR="005E0000" w:rsidRPr="005E0000">
        <w:rPr>
          <w:rFonts w:ascii="Palatino Linotype" w:hAnsi="Palatino Linotype" w:cs="Arial"/>
        </w:rPr>
        <w:t xml:space="preserve">los </w:t>
      </w:r>
      <w:r w:rsidR="005E0000" w:rsidRPr="005E0000">
        <w:rPr>
          <w:rFonts w:ascii="Palatino Linotype" w:hAnsi="Palatino Linotype" w:cs="Arial"/>
        </w:rPr>
        <w:lastRenderedPageBreak/>
        <w:t xml:space="preserve">Consejos </w:t>
      </w:r>
      <w:r w:rsidR="00471566">
        <w:rPr>
          <w:rFonts w:ascii="Palatino Linotype" w:hAnsi="Palatino Linotype" w:cs="Arial"/>
        </w:rPr>
        <w:t xml:space="preserve">Estatales y </w:t>
      </w:r>
      <w:r w:rsidR="005E0000" w:rsidRPr="005E0000">
        <w:rPr>
          <w:rFonts w:ascii="Palatino Linotype" w:hAnsi="Palatino Linotype" w:cs="Arial"/>
        </w:rPr>
        <w:t>Municipales</w:t>
      </w:r>
      <w:r w:rsidR="00471566">
        <w:rPr>
          <w:rFonts w:ascii="Palatino Linotype" w:hAnsi="Palatino Linotype" w:cs="Arial"/>
        </w:rPr>
        <w:t>,</w:t>
      </w:r>
      <w:r w:rsidR="005E0000">
        <w:rPr>
          <w:rFonts w:ascii="Palatino Linotype" w:hAnsi="Palatino Linotype" w:cs="Arial"/>
        </w:rPr>
        <w:t xml:space="preserve"> no satisfaciendo de manera plena el derecho de acceso a la información pública.</w:t>
      </w:r>
    </w:p>
    <w:p w:rsidR="004F1318" w:rsidRDefault="005E0000" w:rsidP="002D08B3">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Correlacionado con lo anterior, es preciso referir que según los estatutos del Partido, la Persona Titular de la </w:t>
      </w:r>
      <w:r w:rsidR="001B7012">
        <w:rPr>
          <w:rFonts w:ascii="Palatino Linotype" w:hAnsi="Palatino Linotype" w:cs="Arial"/>
        </w:rPr>
        <w:t>Presidencia</w:t>
      </w:r>
      <w:r>
        <w:rPr>
          <w:rFonts w:ascii="Palatino Linotype" w:hAnsi="Palatino Linotype" w:cs="Arial"/>
        </w:rPr>
        <w:t xml:space="preserve"> del Comité </w:t>
      </w:r>
      <w:r w:rsidR="001B7012">
        <w:rPr>
          <w:rFonts w:ascii="Palatino Linotype" w:hAnsi="Palatino Linotype" w:cs="Arial"/>
        </w:rPr>
        <w:t xml:space="preserve">Ejecutivo, para el caso concreto Estatal o Municipal, tiene la facultad de designar a los representes de Partido </w:t>
      </w:r>
      <w:r w:rsidR="001B7012" w:rsidRPr="001B7012">
        <w:rPr>
          <w:rFonts w:ascii="Palatino Linotype" w:hAnsi="Palatino Linotype" w:cs="Arial"/>
        </w:rPr>
        <w:t>ante los organismos políticos electorales que correspondan</w:t>
      </w:r>
      <w:r w:rsidR="001B7012">
        <w:rPr>
          <w:rFonts w:ascii="Palatino Linotype" w:hAnsi="Palatino Linotype" w:cs="Arial"/>
        </w:rPr>
        <w:t>, lo anterior queda establecido en la fracción VIII del artículo 89 de los Estatutos del Partido Revolucionario Institucional, que se trascribe a continuación:</w:t>
      </w:r>
    </w:p>
    <w:p w:rsidR="001B7012" w:rsidRPr="001B7012" w:rsidRDefault="001B7012" w:rsidP="001B7012">
      <w:pPr>
        <w:spacing w:before="100" w:beforeAutospacing="1" w:after="100" w:afterAutospacing="1"/>
        <w:ind w:left="851" w:right="851"/>
        <w:jc w:val="both"/>
        <w:rPr>
          <w:rFonts w:ascii="Palatino Linotype" w:hAnsi="Palatino Linotype" w:cs="Arial"/>
          <w:i/>
          <w:sz w:val="22"/>
        </w:rPr>
      </w:pPr>
      <w:r w:rsidRPr="001B7012">
        <w:rPr>
          <w:rFonts w:ascii="Palatino Linotype" w:hAnsi="Palatino Linotype" w:cs="Arial"/>
          <w:i/>
          <w:sz w:val="22"/>
        </w:rPr>
        <w:t>Artículo 89. La persona titular de la Presidencia del Comité Ejecutivo Nacional tendrá las facultades siguientes:</w:t>
      </w:r>
    </w:p>
    <w:p w:rsidR="004F1318" w:rsidRPr="001B7012" w:rsidRDefault="001B7012" w:rsidP="001B7012">
      <w:pPr>
        <w:spacing w:before="100" w:beforeAutospacing="1" w:after="100" w:afterAutospacing="1"/>
        <w:ind w:left="851" w:right="851"/>
        <w:jc w:val="both"/>
        <w:rPr>
          <w:rFonts w:ascii="Palatino Linotype" w:hAnsi="Palatino Linotype" w:cs="Arial"/>
          <w:i/>
          <w:sz w:val="22"/>
        </w:rPr>
      </w:pPr>
      <w:r w:rsidRPr="001B7012">
        <w:rPr>
          <w:rFonts w:ascii="Palatino Linotype" w:hAnsi="Palatino Linotype" w:cs="Arial"/>
          <w:i/>
          <w:sz w:val="22"/>
        </w:rPr>
        <w:t>(…)</w:t>
      </w:r>
    </w:p>
    <w:p w:rsidR="001B7012" w:rsidRPr="001B7012" w:rsidRDefault="001B7012" w:rsidP="001B7012">
      <w:pPr>
        <w:spacing w:before="100" w:beforeAutospacing="1" w:after="100" w:afterAutospacing="1"/>
        <w:ind w:left="851" w:right="851"/>
        <w:jc w:val="both"/>
        <w:rPr>
          <w:rFonts w:ascii="Palatino Linotype" w:hAnsi="Palatino Linotype" w:cs="Arial"/>
          <w:i/>
          <w:sz w:val="22"/>
        </w:rPr>
      </w:pPr>
      <w:r w:rsidRPr="001B7012">
        <w:rPr>
          <w:rFonts w:ascii="Palatino Linotype" w:hAnsi="Palatino Linotype" w:cs="Arial"/>
          <w:i/>
          <w:sz w:val="22"/>
        </w:rPr>
        <w:t>VIII. Designar a las comisionadas y los comisionados, así como a representantes del Partido ante los organismos políticos electorales que correspondan y autorizar la realización de esas designaciones a los Comités Directivos de las entidades federativas, cuando proceda; (…)”</w:t>
      </w:r>
    </w:p>
    <w:p w:rsidR="001B7012" w:rsidRDefault="001B7012" w:rsidP="002D08B3">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Referido lo anterior, y ante el pronunciamiento del Sujeto Obligado, este Órgano Garante estima pertinente ordenar la entrega de la información, en donde se especifique el nombre de los representantes </w:t>
      </w:r>
      <w:r w:rsidR="00420EAE">
        <w:rPr>
          <w:rFonts w:ascii="Palatino Linotype" w:hAnsi="Palatino Linotype" w:cs="Arial"/>
        </w:rPr>
        <w:t xml:space="preserve">de los </w:t>
      </w:r>
      <w:r w:rsidR="00420EAE" w:rsidRPr="00420EAE">
        <w:rPr>
          <w:rFonts w:ascii="Palatino Linotype" w:hAnsi="Palatino Linotype" w:cs="Arial"/>
        </w:rPr>
        <w:t>Consejos Estatales y Municipales</w:t>
      </w:r>
      <w:r w:rsidR="00420EAE">
        <w:rPr>
          <w:rFonts w:ascii="Palatino Linotype" w:hAnsi="Palatino Linotype" w:cs="Arial"/>
        </w:rPr>
        <w:t>, actualizados a la fecha de la solicitud.</w:t>
      </w:r>
    </w:p>
    <w:p w:rsidR="001B7012" w:rsidRDefault="001B7012" w:rsidP="002D08B3">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Referente al punto 2 </w:t>
      </w:r>
      <w:r w:rsidR="005C7CCE">
        <w:rPr>
          <w:rFonts w:ascii="Palatino Linotype" w:hAnsi="Palatino Linotype" w:cs="Arial"/>
        </w:rPr>
        <w:t xml:space="preserve">en donde se solicita la dirección de los Órganos desconcentrados, </w:t>
      </w:r>
      <w:r w:rsidR="00294DD5">
        <w:rPr>
          <w:rFonts w:ascii="Palatino Linotype" w:hAnsi="Palatino Linotype" w:cs="Arial"/>
        </w:rPr>
        <w:t>así</w:t>
      </w:r>
      <w:r w:rsidR="005C7CCE">
        <w:rPr>
          <w:rFonts w:ascii="Palatino Linotype" w:hAnsi="Palatino Linotype" w:cs="Arial"/>
        </w:rPr>
        <w:t xml:space="preserve"> como los días y horarios de sesiones</w:t>
      </w:r>
      <w:r w:rsidR="00294DD5">
        <w:rPr>
          <w:rFonts w:ascii="Palatino Linotype" w:hAnsi="Palatino Linotype" w:cs="Arial"/>
        </w:rPr>
        <w:t xml:space="preserve">, en respuesta e informe justificado el Sujeto Obligado menciona que dicha información está en posesión del </w:t>
      </w:r>
      <w:r w:rsidR="00294DD5">
        <w:rPr>
          <w:rFonts w:ascii="Palatino Linotype" w:hAnsi="Palatino Linotype" w:cs="Arial"/>
        </w:rPr>
        <w:lastRenderedPageBreak/>
        <w:t xml:space="preserve">Instituto Electoral del Estado de México o en su caso del Instituto Nacional Electoral y </w:t>
      </w:r>
      <w:r w:rsidR="00420EAE">
        <w:rPr>
          <w:rFonts w:ascii="Palatino Linotype" w:hAnsi="Palatino Linotype" w:cs="Arial"/>
        </w:rPr>
        <w:t>p</w:t>
      </w:r>
      <w:r w:rsidR="00294DD5">
        <w:rPr>
          <w:rFonts w:ascii="Palatino Linotype" w:hAnsi="Palatino Linotype" w:cs="Arial"/>
        </w:rPr>
        <w:t>ara mayor claridad, se menciona que los Órganos Desconcentrados, son las Juntas y Consejos Distritales y Juntas y Consejos Municipales</w:t>
      </w:r>
      <w:r w:rsidR="00294DD5">
        <w:rPr>
          <w:rStyle w:val="Refdenotaalpie"/>
          <w:rFonts w:ascii="Palatino Linotype" w:hAnsi="Palatino Linotype" w:cs="Arial"/>
        </w:rPr>
        <w:footnoteReference w:id="3"/>
      </w:r>
      <w:r w:rsidR="00294DD5">
        <w:rPr>
          <w:rFonts w:ascii="Palatino Linotype" w:hAnsi="Palatino Linotype" w:cs="Arial"/>
        </w:rPr>
        <w:t>, en ese entendido, estos Órganos Desconcentrados, pertenecen en su caso al IEEM, ya que en el Reglamento Interno del IEEM, aparecen como estructura orgánica del mismo, lo anterior está establecido en el sub inciso a) y b), del inciso B), de la fracción I, del artículo 7 del Reglamento mencionado que para mayor referencia se trascribe a continuación:</w:t>
      </w:r>
    </w:p>
    <w:p w:rsidR="00A530D7" w:rsidRPr="00A530D7" w:rsidRDefault="00A530D7" w:rsidP="00A530D7">
      <w:pPr>
        <w:spacing w:before="100" w:beforeAutospacing="1" w:after="100" w:afterAutospacing="1"/>
        <w:ind w:left="851" w:right="851"/>
        <w:jc w:val="both"/>
        <w:rPr>
          <w:rFonts w:ascii="Palatino Linotype" w:hAnsi="Palatino Linotype" w:cs="Arial"/>
          <w:i/>
          <w:sz w:val="22"/>
        </w:rPr>
      </w:pPr>
      <w:r w:rsidRPr="00A530D7">
        <w:rPr>
          <w:rFonts w:ascii="Palatino Linotype" w:hAnsi="Palatino Linotype" w:cs="Arial"/>
          <w:i/>
          <w:sz w:val="22"/>
        </w:rPr>
        <w:t>“Artículo 7. La estructura orgánica del Instituto se conforma de la siguiente manera:</w:t>
      </w:r>
    </w:p>
    <w:p w:rsidR="00A530D7" w:rsidRPr="00A530D7" w:rsidRDefault="00A530D7" w:rsidP="00A530D7">
      <w:pPr>
        <w:spacing w:before="100" w:beforeAutospacing="1" w:after="100" w:afterAutospacing="1"/>
        <w:ind w:left="851" w:right="851"/>
        <w:jc w:val="both"/>
        <w:rPr>
          <w:rFonts w:ascii="Palatino Linotype" w:hAnsi="Palatino Linotype" w:cs="Arial"/>
          <w:i/>
          <w:sz w:val="22"/>
        </w:rPr>
      </w:pPr>
      <w:r w:rsidRPr="00A530D7">
        <w:rPr>
          <w:rFonts w:ascii="Palatino Linotype" w:hAnsi="Palatino Linotype" w:cs="Arial"/>
          <w:i/>
          <w:sz w:val="22"/>
        </w:rPr>
        <w:t xml:space="preserve">I. Son Órganos de Dirección: </w:t>
      </w:r>
    </w:p>
    <w:p w:rsidR="00A530D7" w:rsidRPr="00A530D7" w:rsidRDefault="00A530D7" w:rsidP="00A530D7">
      <w:pPr>
        <w:spacing w:before="100" w:beforeAutospacing="1" w:after="100" w:afterAutospacing="1"/>
        <w:ind w:left="851" w:right="851"/>
        <w:jc w:val="both"/>
        <w:rPr>
          <w:rFonts w:ascii="Palatino Linotype" w:hAnsi="Palatino Linotype" w:cs="Arial"/>
          <w:i/>
          <w:sz w:val="22"/>
        </w:rPr>
      </w:pPr>
      <w:r w:rsidRPr="00A530D7">
        <w:rPr>
          <w:rFonts w:ascii="Palatino Linotype" w:hAnsi="Palatino Linotype" w:cs="Arial"/>
          <w:i/>
          <w:sz w:val="22"/>
        </w:rPr>
        <w:t>(…)</w:t>
      </w:r>
    </w:p>
    <w:p w:rsidR="00A530D7" w:rsidRPr="00A530D7" w:rsidRDefault="00A530D7" w:rsidP="00A530D7">
      <w:pPr>
        <w:spacing w:before="100" w:beforeAutospacing="1" w:after="100" w:afterAutospacing="1"/>
        <w:ind w:left="851" w:right="851"/>
        <w:jc w:val="both"/>
        <w:rPr>
          <w:rFonts w:ascii="Palatino Linotype" w:hAnsi="Palatino Linotype" w:cs="Arial"/>
          <w:i/>
          <w:sz w:val="22"/>
        </w:rPr>
      </w:pPr>
      <w:r w:rsidRPr="00A530D7">
        <w:rPr>
          <w:rFonts w:ascii="Palatino Linotype" w:hAnsi="Palatino Linotype" w:cs="Arial"/>
          <w:i/>
          <w:sz w:val="22"/>
        </w:rPr>
        <w:t xml:space="preserve">B) Desconcentrados: </w:t>
      </w:r>
    </w:p>
    <w:p w:rsidR="00A530D7" w:rsidRPr="00A530D7" w:rsidRDefault="00A530D7" w:rsidP="00A530D7">
      <w:pPr>
        <w:spacing w:before="100" w:beforeAutospacing="1" w:after="100" w:afterAutospacing="1"/>
        <w:ind w:left="851" w:right="851"/>
        <w:jc w:val="both"/>
        <w:rPr>
          <w:rFonts w:ascii="Palatino Linotype" w:hAnsi="Palatino Linotype" w:cs="Arial"/>
          <w:i/>
          <w:sz w:val="22"/>
        </w:rPr>
      </w:pPr>
      <w:r w:rsidRPr="00A530D7">
        <w:rPr>
          <w:rFonts w:ascii="Palatino Linotype" w:hAnsi="Palatino Linotype" w:cs="Arial"/>
          <w:i/>
          <w:sz w:val="22"/>
        </w:rPr>
        <w:t xml:space="preserve">a) Distritales: </w:t>
      </w:r>
    </w:p>
    <w:p w:rsidR="00A530D7" w:rsidRPr="00A530D7" w:rsidRDefault="00A530D7" w:rsidP="00A530D7">
      <w:pPr>
        <w:spacing w:before="100" w:beforeAutospacing="1" w:after="100" w:afterAutospacing="1"/>
        <w:ind w:left="851" w:right="851"/>
        <w:jc w:val="both"/>
        <w:rPr>
          <w:rFonts w:ascii="Palatino Linotype" w:hAnsi="Palatino Linotype" w:cs="Arial"/>
          <w:i/>
          <w:sz w:val="22"/>
        </w:rPr>
      </w:pPr>
      <w:r w:rsidRPr="00A530D7">
        <w:rPr>
          <w:rFonts w:ascii="Palatino Linotype" w:hAnsi="Palatino Linotype" w:cs="Arial"/>
          <w:i/>
          <w:sz w:val="22"/>
        </w:rPr>
        <w:t xml:space="preserve">1, Las Juntas Distritales; y </w:t>
      </w:r>
    </w:p>
    <w:p w:rsidR="00A530D7" w:rsidRPr="00A530D7" w:rsidRDefault="00A530D7" w:rsidP="00A530D7">
      <w:pPr>
        <w:spacing w:before="100" w:beforeAutospacing="1" w:after="100" w:afterAutospacing="1"/>
        <w:ind w:left="851" w:right="851"/>
        <w:jc w:val="both"/>
        <w:rPr>
          <w:rFonts w:ascii="Palatino Linotype" w:hAnsi="Palatino Linotype" w:cs="Arial"/>
          <w:i/>
          <w:sz w:val="22"/>
        </w:rPr>
      </w:pPr>
      <w:r w:rsidRPr="00A530D7">
        <w:rPr>
          <w:rFonts w:ascii="Palatino Linotype" w:hAnsi="Palatino Linotype" w:cs="Arial"/>
          <w:i/>
          <w:sz w:val="22"/>
        </w:rPr>
        <w:t xml:space="preserve">2. Los Consejos Distritales. </w:t>
      </w:r>
    </w:p>
    <w:p w:rsidR="00A530D7" w:rsidRPr="00A530D7" w:rsidRDefault="00A530D7" w:rsidP="00A530D7">
      <w:pPr>
        <w:spacing w:before="100" w:beforeAutospacing="1" w:after="100" w:afterAutospacing="1"/>
        <w:ind w:left="851" w:right="851"/>
        <w:jc w:val="both"/>
        <w:rPr>
          <w:rFonts w:ascii="Palatino Linotype" w:hAnsi="Palatino Linotype" w:cs="Arial"/>
          <w:i/>
          <w:sz w:val="22"/>
        </w:rPr>
      </w:pPr>
      <w:r w:rsidRPr="00A530D7">
        <w:rPr>
          <w:rFonts w:ascii="Palatino Linotype" w:hAnsi="Palatino Linotype" w:cs="Arial"/>
          <w:i/>
          <w:sz w:val="22"/>
        </w:rPr>
        <w:t xml:space="preserve">b) Municipales: </w:t>
      </w:r>
    </w:p>
    <w:p w:rsidR="00A530D7" w:rsidRPr="00A530D7" w:rsidRDefault="00A530D7" w:rsidP="00A530D7">
      <w:pPr>
        <w:spacing w:before="100" w:beforeAutospacing="1" w:after="100" w:afterAutospacing="1"/>
        <w:ind w:left="851" w:right="851"/>
        <w:jc w:val="both"/>
        <w:rPr>
          <w:rFonts w:ascii="Palatino Linotype" w:hAnsi="Palatino Linotype" w:cs="Arial"/>
          <w:i/>
          <w:sz w:val="22"/>
        </w:rPr>
      </w:pPr>
      <w:r w:rsidRPr="00A530D7">
        <w:rPr>
          <w:rFonts w:ascii="Palatino Linotype" w:hAnsi="Palatino Linotype" w:cs="Arial"/>
          <w:i/>
          <w:sz w:val="22"/>
        </w:rPr>
        <w:t xml:space="preserve">1. Las Juntas Municipales; y </w:t>
      </w:r>
    </w:p>
    <w:p w:rsidR="00294DD5" w:rsidRPr="00A530D7" w:rsidRDefault="00A530D7" w:rsidP="00A530D7">
      <w:pPr>
        <w:spacing w:before="100" w:beforeAutospacing="1" w:after="100" w:afterAutospacing="1"/>
        <w:ind w:left="851" w:right="851"/>
        <w:jc w:val="both"/>
        <w:rPr>
          <w:rFonts w:ascii="Palatino Linotype" w:hAnsi="Palatino Linotype" w:cs="Arial"/>
          <w:i/>
          <w:sz w:val="22"/>
        </w:rPr>
      </w:pPr>
      <w:r w:rsidRPr="00A530D7">
        <w:rPr>
          <w:rFonts w:ascii="Palatino Linotype" w:hAnsi="Palatino Linotype" w:cs="Arial"/>
          <w:i/>
          <w:sz w:val="22"/>
        </w:rPr>
        <w:t>2. Los Consejos Municipales Electorales; (…)”</w:t>
      </w:r>
    </w:p>
    <w:p w:rsidR="00A530D7" w:rsidRDefault="00A530D7" w:rsidP="004F1318">
      <w:pPr>
        <w:spacing w:before="240" w:after="240"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lastRenderedPageBreak/>
        <w:t>Derivado del dispositivo legal anterior, se desprende que el Sujeto Obligado no posee la información, ya que no es atribución del Partido sino del IEEM, el conocer las direcciones de los Órganos Desconcentrados.</w:t>
      </w:r>
    </w:p>
    <w:p w:rsidR="00A530D7" w:rsidRDefault="00A530D7" w:rsidP="004F1318">
      <w:pPr>
        <w:spacing w:before="240" w:after="240" w:line="360" w:lineRule="auto"/>
        <w:jc w:val="both"/>
        <w:rPr>
          <w:rFonts w:ascii="Palatino Linotype" w:eastAsia="Times New Roman" w:hAnsi="Palatino Linotype" w:cs="Arial"/>
          <w:szCs w:val="22"/>
          <w:lang w:eastAsia="en-US"/>
        </w:rPr>
      </w:pPr>
      <w:r>
        <w:rPr>
          <w:rFonts w:ascii="Palatino Linotype" w:eastAsia="Times New Roman" w:hAnsi="Palatino Linotype" w:cs="Arial"/>
          <w:szCs w:val="22"/>
          <w:lang w:val="es-MX" w:eastAsia="en-US"/>
        </w:rPr>
        <w:t xml:space="preserve">Ahora referente a los días y horarios de las sesiones, es oportuno mencionar que la sesión es la </w:t>
      </w:r>
      <w:r>
        <w:rPr>
          <w:rFonts w:ascii="Palatino Linotype" w:eastAsia="Times New Roman" w:hAnsi="Palatino Linotype" w:cs="Arial"/>
          <w:szCs w:val="22"/>
          <w:lang w:eastAsia="en-US"/>
        </w:rPr>
        <w:t>r</w:t>
      </w:r>
      <w:r w:rsidRPr="00A530D7">
        <w:rPr>
          <w:rFonts w:ascii="Palatino Linotype" w:eastAsia="Times New Roman" w:hAnsi="Palatino Linotype" w:cs="Arial"/>
          <w:szCs w:val="22"/>
          <w:lang w:eastAsia="en-US"/>
        </w:rPr>
        <w:t xml:space="preserve">eunión formalmente convocada a los integrantes del Consejo a efecto de conocer, tratar y en su caso, aprobar, acuerdos, dictámenes o resoluciones en el ejercicio de las atribuciones que les confiere el Código y </w:t>
      </w:r>
      <w:r>
        <w:rPr>
          <w:rFonts w:ascii="Palatino Linotype" w:eastAsia="Times New Roman" w:hAnsi="Palatino Linotype" w:cs="Arial"/>
          <w:szCs w:val="22"/>
          <w:lang w:eastAsia="en-US"/>
        </w:rPr>
        <w:t xml:space="preserve">el </w:t>
      </w:r>
      <w:r w:rsidRPr="00A530D7">
        <w:rPr>
          <w:rFonts w:ascii="Palatino Linotype" w:eastAsia="Times New Roman" w:hAnsi="Palatino Linotype" w:cs="Arial"/>
          <w:szCs w:val="22"/>
          <w:lang w:eastAsia="en-US"/>
        </w:rPr>
        <w:t xml:space="preserve">Reglamento, cuyo desarrollo y contenido deberá quedar </w:t>
      </w:r>
      <w:r>
        <w:rPr>
          <w:rFonts w:ascii="Palatino Linotype" w:eastAsia="Times New Roman" w:hAnsi="Palatino Linotype" w:cs="Arial"/>
          <w:szCs w:val="22"/>
          <w:lang w:eastAsia="en-US"/>
        </w:rPr>
        <w:t>plasmado en el acta respectiva</w:t>
      </w:r>
      <w:r>
        <w:rPr>
          <w:rStyle w:val="Refdenotaalpie"/>
          <w:rFonts w:ascii="Palatino Linotype" w:eastAsia="Times New Roman" w:hAnsi="Palatino Linotype" w:cs="Arial"/>
          <w:szCs w:val="22"/>
          <w:lang w:eastAsia="en-US"/>
        </w:rPr>
        <w:footnoteReference w:id="4"/>
      </w:r>
      <w:r>
        <w:rPr>
          <w:rFonts w:ascii="Palatino Linotype" w:eastAsia="Times New Roman" w:hAnsi="Palatino Linotype" w:cs="Arial"/>
          <w:szCs w:val="22"/>
          <w:lang w:eastAsia="en-US"/>
        </w:rPr>
        <w:t>.</w:t>
      </w:r>
    </w:p>
    <w:p w:rsidR="004E57F2" w:rsidRDefault="004E57F2" w:rsidP="004E57F2">
      <w:pPr>
        <w:spacing w:before="240" w:after="240"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eastAsia="en-US"/>
        </w:rPr>
        <w:t xml:space="preserve">Precisado lo anterior, entre las atribuciones del Consejero Presidente del IEEM, se encuentran las de convocar, instalar y levantar las sesiones, como lo precisan las fracciones I y II del artículo 5 </w:t>
      </w:r>
      <w:r w:rsidRPr="004E57F2">
        <w:rPr>
          <w:rFonts w:ascii="Palatino Linotype" w:eastAsia="Times New Roman" w:hAnsi="Palatino Linotype" w:cs="Arial"/>
          <w:szCs w:val="22"/>
          <w:lang w:val="es-MX" w:eastAsia="en-US"/>
        </w:rPr>
        <w:t>del Reglamento de Sesiones del Consejo General del IEEM</w:t>
      </w:r>
      <w:r>
        <w:rPr>
          <w:rFonts w:ascii="Palatino Linotype" w:eastAsia="Times New Roman" w:hAnsi="Palatino Linotype" w:cs="Arial"/>
          <w:szCs w:val="22"/>
          <w:lang w:val="es-MX" w:eastAsia="en-US"/>
        </w:rPr>
        <w:t>, que establece lo siguiente:</w:t>
      </w:r>
    </w:p>
    <w:p w:rsidR="004E57F2" w:rsidRPr="004E57F2" w:rsidRDefault="004E57F2" w:rsidP="004E57F2">
      <w:pPr>
        <w:spacing w:before="100" w:beforeAutospacing="1" w:after="100" w:afterAutospacing="1"/>
        <w:ind w:left="851" w:right="851"/>
        <w:jc w:val="both"/>
        <w:rPr>
          <w:rFonts w:ascii="Palatino Linotype" w:eastAsia="Times New Roman" w:hAnsi="Palatino Linotype" w:cs="Arial"/>
          <w:i/>
          <w:sz w:val="22"/>
          <w:szCs w:val="22"/>
          <w:lang w:eastAsia="en-US"/>
        </w:rPr>
      </w:pPr>
      <w:r w:rsidRPr="004E57F2">
        <w:rPr>
          <w:rFonts w:ascii="Palatino Linotype" w:eastAsia="Times New Roman" w:hAnsi="Palatino Linotype" w:cs="Arial"/>
          <w:i/>
          <w:sz w:val="22"/>
          <w:szCs w:val="22"/>
          <w:lang w:eastAsia="en-US"/>
        </w:rPr>
        <w:t xml:space="preserve">“Artículo 5. El Consejero Presidente tendrá las atribuciones siguientes: </w:t>
      </w:r>
    </w:p>
    <w:p w:rsidR="004E57F2" w:rsidRPr="004E57F2" w:rsidRDefault="004E57F2" w:rsidP="004E57F2">
      <w:pPr>
        <w:spacing w:before="100" w:beforeAutospacing="1" w:after="100" w:afterAutospacing="1"/>
        <w:ind w:left="851" w:right="851"/>
        <w:jc w:val="both"/>
        <w:rPr>
          <w:rFonts w:ascii="Palatino Linotype" w:eastAsia="Times New Roman" w:hAnsi="Palatino Linotype" w:cs="Arial"/>
          <w:i/>
          <w:sz w:val="22"/>
          <w:szCs w:val="22"/>
          <w:lang w:eastAsia="en-US"/>
        </w:rPr>
      </w:pPr>
      <w:r w:rsidRPr="004E57F2">
        <w:rPr>
          <w:rFonts w:ascii="Palatino Linotype" w:eastAsia="Times New Roman" w:hAnsi="Palatino Linotype" w:cs="Arial"/>
          <w:i/>
          <w:sz w:val="22"/>
          <w:szCs w:val="22"/>
          <w:lang w:eastAsia="en-US"/>
        </w:rPr>
        <w:t xml:space="preserve">I. Convocar, conducir, presidir, dirigir, participar con voz y voto, así como ejercer en su caso, el voto de calidad en las sesiones del Consejo; </w:t>
      </w:r>
    </w:p>
    <w:p w:rsidR="004E57F2" w:rsidRPr="004E57F2" w:rsidRDefault="004E57F2" w:rsidP="004E57F2">
      <w:pPr>
        <w:spacing w:before="100" w:beforeAutospacing="1" w:after="100" w:afterAutospacing="1"/>
        <w:ind w:left="851" w:right="851"/>
        <w:jc w:val="both"/>
        <w:rPr>
          <w:rFonts w:ascii="Palatino Linotype" w:eastAsia="Times New Roman" w:hAnsi="Palatino Linotype" w:cs="Arial"/>
          <w:i/>
          <w:sz w:val="22"/>
          <w:szCs w:val="22"/>
          <w:lang w:val="es-MX" w:eastAsia="en-US"/>
        </w:rPr>
      </w:pPr>
      <w:r w:rsidRPr="004E57F2">
        <w:rPr>
          <w:rFonts w:ascii="Palatino Linotype" w:eastAsia="Times New Roman" w:hAnsi="Palatino Linotype" w:cs="Arial"/>
          <w:i/>
          <w:sz w:val="22"/>
          <w:szCs w:val="22"/>
          <w:lang w:eastAsia="en-US"/>
        </w:rPr>
        <w:t>II. Instalar y levantar las sesiones, así como declarar los recesos que considere oportunos o necesarios; (…)”</w:t>
      </w:r>
    </w:p>
    <w:p w:rsidR="004E57F2" w:rsidRDefault="0070091D" w:rsidP="004F1318">
      <w:pPr>
        <w:spacing w:before="240" w:after="240" w:line="360" w:lineRule="auto"/>
        <w:jc w:val="both"/>
        <w:rPr>
          <w:rFonts w:ascii="Palatino Linotype" w:eastAsia="Times New Roman" w:hAnsi="Palatino Linotype" w:cs="Arial"/>
          <w:szCs w:val="22"/>
          <w:lang w:eastAsia="en-US"/>
        </w:rPr>
      </w:pPr>
      <w:r>
        <w:rPr>
          <w:rFonts w:ascii="Palatino Linotype" w:eastAsia="Times New Roman" w:hAnsi="Palatino Linotype" w:cs="Arial"/>
          <w:szCs w:val="22"/>
          <w:lang w:eastAsia="en-US"/>
        </w:rPr>
        <w:t>El precepto normativo invocado anteriormente, se desprende que el IEEM a través del Consejero Presidente es el facultado para llevar las sesiones del Consejo General.</w:t>
      </w:r>
    </w:p>
    <w:p w:rsidR="00A903EE" w:rsidRDefault="0070091D" w:rsidP="004F1318">
      <w:pPr>
        <w:spacing w:before="240" w:after="240" w:line="360" w:lineRule="auto"/>
        <w:jc w:val="both"/>
        <w:rPr>
          <w:rFonts w:ascii="Palatino Linotype" w:eastAsia="Times New Roman" w:hAnsi="Palatino Linotype" w:cs="Arial"/>
          <w:szCs w:val="22"/>
          <w:lang w:eastAsia="en-US"/>
        </w:rPr>
      </w:pPr>
      <w:r>
        <w:rPr>
          <w:rFonts w:ascii="Palatino Linotype" w:eastAsia="Times New Roman" w:hAnsi="Palatino Linotype" w:cs="Arial"/>
          <w:szCs w:val="22"/>
          <w:lang w:eastAsia="en-US"/>
        </w:rPr>
        <w:lastRenderedPageBreak/>
        <w:t xml:space="preserve">Derivado de lo anterior, y ante lo dicho por parte del Sujeto Obligado, se tiene por colmado este punto, toda vez que como ya se ha visto, no es atribución del Sujeto Obligado tener la información requerida, por lo que se dejan a salvo </w:t>
      </w:r>
      <w:r w:rsidR="00D463DC">
        <w:rPr>
          <w:rFonts w:ascii="Palatino Linotype" w:eastAsia="Times New Roman" w:hAnsi="Palatino Linotype" w:cs="Arial"/>
          <w:szCs w:val="22"/>
          <w:lang w:eastAsia="en-US"/>
        </w:rPr>
        <w:t>los derechos de la parte recurrente, para que realice una nueva solicitud de información si considera oportuno, ante el Sujeto Obligado competente.</w:t>
      </w:r>
    </w:p>
    <w:p w:rsidR="00384B2C" w:rsidRPr="00881A1C" w:rsidRDefault="00384B2C" w:rsidP="00384B2C">
      <w:pPr>
        <w:pStyle w:val="NormalWeb"/>
        <w:spacing w:line="360" w:lineRule="auto"/>
        <w:jc w:val="both"/>
        <w:rPr>
          <w:rFonts w:ascii="Palatino Linotype" w:hAnsi="Palatino Linotype"/>
        </w:rPr>
      </w:pPr>
      <w:r w:rsidRPr="00881A1C">
        <w:rPr>
          <w:rFonts w:ascii="Palatino Linotype" w:hAnsi="Palatino Linotype"/>
        </w:rPr>
        <w:t>No obstante lo anterior, no para inadvertido pasa este Órgano Garante que el Sujeto Obligado no pronunció su incompetencia conforme a lo señalado en el artículo 167 de la Ley en materia de Transparencia en el Estado de México, el cual indica que cuando un Sujeto Obligado sea incompetente para dar respuesta a la solicitud de información  éste deberá notificar al particular y de ser el caso orientarlo con el Sujeto Obligado competente, situación que no se advirtió en el presente caso, ya que la incompetencia debió de ser comunicada al solicitante dentro de los tres días hábiles posteriores a la recepción de la solicitud, como lo indica el artículo en cuestión:</w:t>
      </w:r>
    </w:p>
    <w:p w:rsidR="00384B2C" w:rsidRPr="00881A1C" w:rsidRDefault="00384B2C" w:rsidP="00384B2C">
      <w:pPr>
        <w:spacing w:before="240" w:after="240"/>
        <w:ind w:left="851" w:right="851"/>
        <w:jc w:val="both"/>
        <w:rPr>
          <w:rFonts w:ascii="Palatino Linotype" w:hAnsi="Palatino Linotype"/>
          <w:i/>
          <w:color w:val="000000"/>
          <w:sz w:val="22"/>
          <w:szCs w:val="22"/>
        </w:rPr>
      </w:pPr>
      <w:r w:rsidRPr="00881A1C">
        <w:rPr>
          <w:rFonts w:ascii="Palatino Linotype" w:hAnsi="Palatino Linotype"/>
          <w:b/>
          <w:i/>
          <w:color w:val="000000"/>
          <w:sz w:val="22"/>
          <w:szCs w:val="22"/>
        </w:rPr>
        <w:t xml:space="preserve">“Artículo 167. </w:t>
      </w:r>
      <w:r w:rsidRPr="00881A1C">
        <w:rPr>
          <w:rFonts w:ascii="Palatino Linotype" w:hAnsi="Palatino Linotype"/>
          <w:i/>
          <w:color w:val="000000"/>
          <w:sz w:val="22"/>
          <w:szCs w:val="22"/>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rsidR="00384B2C" w:rsidRPr="00881A1C" w:rsidRDefault="00384B2C" w:rsidP="00384B2C">
      <w:pPr>
        <w:spacing w:before="240" w:after="240"/>
        <w:ind w:left="851" w:right="851"/>
        <w:jc w:val="both"/>
        <w:rPr>
          <w:rFonts w:ascii="Palatino Linotype" w:hAnsi="Palatino Linotype"/>
          <w:i/>
          <w:color w:val="000000"/>
          <w:sz w:val="22"/>
          <w:szCs w:val="22"/>
        </w:rPr>
      </w:pPr>
      <w:r w:rsidRPr="00881A1C">
        <w:rPr>
          <w:rFonts w:ascii="Palatino Linotype" w:hAnsi="Palatino Linotype"/>
          <w:i/>
          <w:color w:val="000000"/>
          <w:sz w:val="22"/>
          <w:szCs w:val="22"/>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384B2C" w:rsidRPr="00881A1C" w:rsidRDefault="00384B2C" w:rsidP="00384B2C">
      <w:pPr>
        <w:spacing w:before="240" w:after="240"/>
        <w:ind w:left="851" w:right="851"/>
        <w:jc w:val="both"/>
        <w:rPr>
          <w:rFonts w:ascii="Palatino Linotype" w:hAnsi="Palatino Linotype"/>
          <w:i/>
          <w:color w:val="000000"/>
          <w:sz w:val="22"/>
          <w:szCs w:val="22"/>
        </w:rPr>
      </w:pPr>
      <w:r w:rsidRPr="00881A1C">
        <w:rPr>
          <w:rFonts w:ascii="Palatino Linotype" w:hAnsi="Palatino Linotype"/>
          <w:i/>
          <w:color w:val="000000"/>
          <w:sz w:val="22"/>
          <w:szCs w:val="22"/>
        </w:rPr>
        <w:t>Si transcurrido el plazo señalado en el primer párrafo de este artículo, el sujeto obligado no declina la competencia en los términos establecidos, podrá canalizar la solicitud ante el sujeto obligado competente.”</w:t>
      </w:r>
    </w:p>
    <w:p w:rsidR="00384B2C" w:rsidRPr="00881A1C" w:rsidRDefault="00384B2C" w:rsidP="00384B2C">
      <w:pPr>
        <w:spacing w:before="240" w:after="240" w:line="360" w:lineRule="auto"/>
        <w:jc w:val="both"/>
        <w:rPr>
          <w:rFonts w:ascii="Palatino Linotype" w:hAnsi="Palatino Linotype" w:cs="Arial"/>
        </w:rPr>
      </w:pPr>
      <w:r w:rsidRPr="00881A1C">
        <w:rPr>
          <w:rFonts w:ascii="Palatino Linotype" w:hAnsi="Palatino Linotype" w:cs="Arial"/>
        </w:rPr>
        <w:lastRenderedPageBreak/>
        <w:t>Ante la falta del pronunciamiento de dicha incompetencia en el plazo referido anteriormente, la misma tendrá que ser aprobada por el Comité de Transparencia del Sujeto Obligado, en éste caso en términos de las fracciones I y II del artículo 49 de la Ley de Transparencia en mención, que versa de la siguiente manera:</w:t>
      </w:r>
    </w:p>
    <w:p w:rsidR="00384B2C" w:rsidRPr="00881A1C" w:rsidRDefault="00384B2C" w:rsidP="00384B2C">
      <w:pPr>
        <w:ind w:left="709" w:right="757"/>
        <w:jc w:val="both"/>
        <w:rPr>
          <w:rFonts w:ascii="Palatino Linotype" w:hAnsi="Palatino Linotype" w:cs="Arial"/>
          <w:i/>
          <w:sz w:val="22"/>
        </w:rPr>
      </w:pPr>
      <w:r w:rsidRPr="00881A1C">
        <w:rPr>
          <w:rFonts w:ascii="Palatino Linotype" w:hAnsi="Palatino Linotype" w:cs="Arial"/>
          <w:i/>
          <w:sz w:val="22"/>
        </w:rPr>
        <w:t>“</w:t>
      </w:r>
      <w:r w:rsidRPr="00881A1C">
        <w:rPr>
          <w:rFonts w:ascii="Palatino Linotype" w:hAnsi="Palatino Linotype" w:cs="Arial"/>
          <w:b/>
          <w:i/>
          <w:sz w:val="22"/>
        </w:rPr>
        <w:t>Artículo 49</w:t>
      </w:r>
      <w:r w:rsidRPr="00881A1C">
        <w:rPr>
          <w:rFonts w:ascii="Palatino Linotype" w:hAnsi="Palatino Linotype" w:cs="Arial"/>
          <w:i/>
          <w:sz w:val="22"/>
        </w:rPr>
        <w:t>. Los Comités de Transparencia tendrán las siguientes atribuciones:</w:t>
      </w:r>
    </w:p>
    <w:p w:rsidR="00384B2C" w:rsidRPr="00881A1C" w:rsidRDefault="00384B2C" w:rsidP="00384B2C">
      <w:pPr>
        <w:ind w:left="709" w:right="757"/>
        <w:jc w:val="both"/>
        <w:rPr>
          <w:rFonts w:ascii="Palatino Linotype" w:hAnsi="Palatino Linotype" w:cs="Arial"/>
          <w:i/>
          <w:sz w:val="22"/>
        </w:rPr>
      </w:pPr>
    </w:p>
    <w:p w:rsidR="00384B2C" w:rsidRPr="00881A1C" w:rsidRDefault="00384B2C" w:rsidP="00384B2C">
      <w:pPr>
        <w:pStyle w:val="Prrafodelista"/>
        <w:numPr>
          <w:ilvl w:val="0"/>
          <w:numId w:val="16"/>
        </w:numPr>
        <w:ind w:right="757"/>
        <w:contextualSpacing w:val="0"/>
        <w:jc w:val="both"/>
        <w:rPr>
          <w:rFonts w:ascii="Palatino Linotype" w:hAnsi="Palatino Linotype" w:cs="Arial"/>
          <w:i/>
          <w:sz w:val="22"/>
        </w:rPr>
      </w:pPr>
      <w:r w:rsidRPr="00881A1C">
        <w:rPr>
          <w:rFonts w:ascii="Palatino Linotype" w:hAnsi="Palatino Linotype" w:cs="Arial"/>
          <w:i/>
          <w:sz w:val="22"/>
        </w:rPr>
        <w:t>Instituir, coordinar y supervisar en términos de las disposiciones aplicables, las acciones, medidas y procedimientos que coadyuven a asegurar una mayor eficacia en la gestión y atención de las solicitudes en materia de acceso a la información;</w:t>
      </w:r>
    </w:p>
    <w:p w:rsidR="00384B2C" w:rsidRPr="00881A1C" w:rsidRDefault="00384B2C" w:rsidP="00384B2C">
      <w:pPr>
        <w:pStyle w:val="Prrafodelista"/>
        <w:numPr>
          <w:ilvl w:val="0"/>
          <w:numId w:val="16"/>
        </w:numPr>
        <w:ind w:right="757"/>
        <w:contextualSpacing w:val="0"/>
        <w:jc w:val="both"/>
        <w:rPr>
          <w:rFonts w:ascii="Palatino Linotype" w:hAnsi="Palatino Linotype" w:cs="Arial"/>
        </w:rPr>
      </w:pPr>
      <w:r w:rsidRPr="00881A1C">
        <w:rPr>
          <w:rFonts w:ascii="Palatino Linotype" w:hAnsi="Palatino Linotype" w:cs="Arial"/>
          <w:i/>
          <w:sz w:val="22"/>
        </w:rPr>
        <w:t>Confirmar, modificar o revocar las determinaciones que en materia de ampliación del plazo de respuesta, clasificación de la información y declaración de inexistencia o de incompetencia realicen los titulares de las áreas de los sujetos obligados;”</w:t>
      </w:r>
    </w:p>
    <w:p w:rsidR="00384B2C" w:rsidRPr="00E73AE9" w:rsidRDefault="00384B2C" w:rsidP="004F1318">
      <w:pPr>
        <w:spacing w:before="240" w:after="240" w:line="360" w:lineRule="auto"/>
        <w:jc w:val="both"/>
        <w:rPr>
          <w:rFonts w:ascii="Palatino Linotype" w:hAnsi="Palatino Linotype" w:cs="Arial"/>
        </w:rPr>
      </w:pPr>
      <w:r w:rsidRPr="00881A1C">
        <w:rPr>
          <w:rFonts w:ascii="Palatino Linotype" w:hAnsi="Palatino Linotype" w:cs="Arial"/>
        </w:rPr>
        <w:t xml:space="preserve">Por lo anterior, si bien </w:t>
      </w:r>
      <w:r>
        <w:rPr>
          <w:rFonts w:ascii="Palatino Linotype" w:hAnsi="Palatino Linotype" w:cs="Arial"/>
        </w:rPr>
        <w:t>Partido Revolucionario Institucional</w:t>
      </w:r>
      <w:r w:rsidRPr="00881A1C">
        <w:rPr>
          <w:rFonts w:ascii="Palatino Linotype" w:hAnsi="Palatino Linotype" w:cs="Arial"/>
        </w:rPr>
        <w:t xml:space="preserve"> no cuenta con la competencia para administrar, generar o poseer la información solicitada por el recurrente, también la incompetencia debió de haberse confirmado por el Comité de Transparencia</w:t>
      </w:r>
      <w:r>
        <w:rPr>
          <w:rFonts w:ascii="Palatino Linotype" w:hAnsi="Palatino Linotype" w:cs="Arial"/>
        </w:rPr>
        <w:t>, motivo por el cual este Órgano</w:t>
      </w:r>
      <w:r w:rsidRPr="00881A1C">
        <w:rPr>
          <w:rFonts w:ascii="Palatino Linotype" w:hAnsi="Palatino Linotype" w:cs="Arial"/>
        </w:rPr>
        <w:t xml:space="preserve"> Garante considera procedente ordenar el Acuerdo mediante el cual se confirme la incompetencia declarada por el Titular de la Unidad de Transparencia respecto a la información requerida por el recurrente con el objetivo de no transgredir el derecho humano de acceso a la información pública.</w:t>
      </w:r>
    </w:p>
    <w:p w:rsidR="00420EAE" w:rsidRDefault="00D463DC" w:rsidP="004F1318">
      <w:pPr>
        <w:spacing w:before="240" w:after="240" w:line="360" w:lineRule="auto"/>
        <w:jc w:val="both"/>
        <w:rPr>
          <w:rFonts w:ascii="Palatino Linotype" w:eastAsia="Times New Roman" w:hAnsi="Palatino Linotype" w:cs="Arial"/>
          <w:szCs w:val="22"/>
          <w:lang w:eastAsia="en-US"/>
        </w:rPr>
      </w:pPr>
      <w:r>
        <w:rPr>
          <w:rFonts w:ascii="Palatino Linotype" w:eastAsia="Times New Roman" w:hAnsi="Palatino Linotype" w:cs="Arial"/>
          <w:szCs w:val="22"/>
          <w:lang w:eastAsia="en-US"/>
        </w:rPr>
        <w:t xml:space="preserve">Relacionado con el punto 3, en donde se solicitaron los nombres de los </w:t>
      </w:r>
      <w:r w:rsidR="003151D6">
        <w:rPr>
          <w:rFonts w:ascii="Palatino Linotype" w:eastAsia="Times New Roman" w:hAnsi="Palatino Linotype" w:cs="Arial"/>
          <w:szCs w:val="22"/>
          <w:lang w:eastAsia="en-US"/>
        </w:rPr>
        <w:t xml:space="preserve">representantes legales y la forma de acreditación, el Sujeto Obligado envía en respuesta e informe justificado los nombres de los representes </w:t>
      </w:r>
      <w:r w:rsidR="00073213">
        <w:rPr>
          <w:rFonts w:ascii="Palatino Linotype" w:eastAsia="Times New Roman" w:hAnsi="Palatino Linotype" w:cs="Arial"/>
          <w:szCs w:val="22"/>
          <w:lang w:eastAsia="en-US"/>
        </w:rPr>
        <w:t xml:space="preserve">y </w:t>
      </w:r>
      <w:r w:rsidR="003151D6">
        <w:rPr>
          <w:rFonts w:ascii="Palatino Linotype" w:eastAsia="Times New Roman" w:hAnsi="Palatino Linotype" w:cs="Arial"/>
          <w:szCs w:val="22"/>
          <w:lang w:eastAsia="en-US"/>
        </w:rPr>
        <w:t xml:space="preserve">el Acta Notarial </w:t>
      </w:r>
      <w:r w:rsidR="003151D6">
        <w:rPr>
          <w:rFonts w:ascii="Palatino Linotype" w:eastAsia="Times New Roman" w:hAnsi="Palatino Linotype" w:cs="Arial"/>
          <w:szCs w:val="22"/>
          <w:lang w:eastAsia="en-US"/>
        </w:rPr>
        <w:lastRenderedPageBreak/>
        <w:t>descrita anteri</w:t>
      </w:r>
      <w:r w:rsidR="00073213">
        <w:rPr>
          <w:rFonts w:ascii="Palatino Linotype" w:eastAsia="Times New Roman" w:hAnsi="Palatino Linotype" w:cs="Arial"/>
          <w:szCs w:val="22"/>
          <w:lang w:eastAsia="en-US"/>
        </w:rPr>
        <w:t>ormente que los acredita como representes legales</w:t>
      </w:r>
      <w:r w:rsidR="003151D6">
        <w:rPr>
          <w:rFonts w:ascii="Palatino Linotype" w:eastAsia="Times New Roman" w:hAnsi="Palatino Linotype" w:cs="Arial"/>
          <w:szCs w:val="22"/>
          <w:lang w:eastAsia="en-US"/>
        </w:rPr>
        <w:t xml:space="preserve">, </w:t>
      </w:r>
      <w:r w:rsidR="00420EAE">
        <w:rPr>
          <w:rFonts w:ascii="Palatino Linotype" w:eastAsia="Times New Roman" w:hAnsi="Palatino Linotype" w:cs="Arial"/>
          <w:szCs w:val="22"/>
          <w:lang w:eastAsia="en-US"/>
        </w:rPr>
        <w:t>entendiendo así que la información remitida, es actualizada.</w:t>
      </w:r>
    </w:p>
    <w:p w:rsidR="0021196B" w:rsidRDefault="0021196B" w:rsidP="004F1318">
      <w:pPr>
        <w:spacing w:before="240" w:after="240" w:line="360" w:lineRule="auto"/>
        <w:jc w:val="both"/>
        <w:rPr>
          <w:rFonts w:ascii="Palatino Linotype" w:eastAsia="Times New Roman" w:hAnsi="Palatino Linotype" w:cs="Arial"/>
          <w:szCs w:val="22"/>
          <w:lang w:eastAsia="en-US"/>
        </w:rPr>
      </w:pPr>
      <w:r>
        <w:rPr>
          <w:rFonts w:ascii="Palatino Linotype" w:eastAsia="Times New Roman" w:hAnsi="Palatino Linotype" w:cs="Arial"/>
          <w:szCs w:val="22"/>
          <w:lang w:eastAsia="en-US"/>
        </w:rPr>
        <w:t>Por lo tanto, una vez enviada la información solicitada por la parte recurrente, el Sujeto Obligado satisface el derecho de acceso a la información pública, toda vez que la puso a su disposición, lo anterior se sustenta en el primer párrafo del artículo 166 de la Ley de Materia que establece lo siguiente:</w:t>
      </w:r>
    </w:p>
    <w:p w:rsidR="0021196B" w:rsidRPr="0021196B" w:rsidRDefault="0021196B" w:rsidP="0021196B">
      <w:pPr>
        <w:spacing w:before="100" w:beforeAutospacing="1" w:after="100" w:afterAutospacing="1"/>
        <w:ind w:left="851" w:right="851"/>
        <w:jc w:val="both"/>
        <w:rPr>
          <w:rFonts w:ascii="Palatino Linotype" w:eastAsia="Times New Roman" w:hAnsi="Palatino Linotype" w:cs="Arial"/>
          <w:i/>
          <w:sz w:val="22"/>
          <w:szCs w:val="22"/>
          <w:lang w:eastAsia="en-US"/>
        </w:rPr>
      </w:pPr>
      <w:r>
        <w:rPr>
          <w:rFonts w:ascii="Palatino Linotype" w:eastAsia="Times New Roman" w:hAnsi="Palatino Linotype" w:cs="Arial"/>
          <w:i/>
          <w:sz w:val="22"/>
          <w:szCs w:val="22"/>
          <w:lang w:eastAsia="en-US"/>
        </w:rPr>
        <w:t>“</w:t>
      </w:r>
      <w:r w:rsidRPr="0021196B">
        <w:rPr>
          <w:rFonts w:ascii="Palatino Linotype" w:eastAsia="Times New Roman" w:hAnsi="Palatino Linotype" w:cs="Arial"/>
          <w:i/>
          <w:sz w:val="22"/>
          <w:szCs w:val="22"/>
          <w:lang w:eastAsia="en-US"/>
        </w:rPr>
        <w:t>Artículo 166. La obligación de acceso a la información pública se tendrá por cumplida cuando el solicitante tenga a su disposición la información requerida, o cuando realice la consulta de la misma en el lugar en el que ésta se localice.</w:t>
      </w:r>
      <w:r>
        <w:rPr>
          <w:rFonts w:ascii="Palatino Linotype" w:eastAsia="Times New Roman" w:hAnsi="Palatino Linotype" w:cs="Arial"/>
          <w:i/>
          <w:sz w:val="22"/>
          <w:szCs w:val="22"/>
          <w:lang w:eastAsia="en-US"/>
        </w:rPr>
        <w:t xml:space="preserve"> (…)”</w:t>
      </w:r>
    </w:p>
    <w:p w:rsidR="0021196B" w:rsidRDefault="0021196B" w:rsidP="004F1318">
      <w:pPr>
        <w:spacing w:before="240" w:after="240" w:line="360" w:lineRule="auto"/>
        <w:jc w:val="both"/>
        <w:rPr>
          <w:rFonts w:ascii="Palatino Linotype" w:eastAsia="Times New Roman" w:hAnsi="Palatino Linotype" w:cs="Arial"/>
          <w:szCs w:val="22"/>
          <w:lang w:eastAsia="en-US"/>
        </w:rPr>
      </w:pPr>
      <w:r>
        <w:rPr>
          <w:rFonts w:ascii="Palatino Linotype" w:eastAsia="Times New Roman" w:hAnsi="Palatino Linotype" w:cs="Arial"/>
          <w:szCs w:val="22"/>
          <w:lang w:eastAsia="en-US"/>
        </w:rPr>
        <w:t>Por lo tanto el punto que se analiza, queda satisfecho con los documentos remitidos por parte del Partido.</w:t>
      </w:r>
    </w:p>
    <w:p w:rsidR="00687F07" w:rsidRDefault="00687F07" w:rsidP="004F1318">
      <w:pPr>
        <w:spacing w:before="240" w:after="240" w:line="360" w:lineRule="auto"/>
        <w:jc w:val="both"/>
        <w:rPr>
          <w:rFonts w:ascii="Palatino Linotype" w:eastAsia="Times New Roman" w:hAnsi="Palatino Linotype" w:cs="Arial"/>
          <w:szCs w:val="22"/>
          <w:lang w:eastAsia="en-US"/>
        </w:rPr>
      </w:pPr>
      <w:r>
        <w:rPr>
          <w:rFonts w:ascii="Palatino Linotype" w:eastAsia="Times New Roman" w:hAnsi="Palatino Linotype" w:cs="Arial"/>
          <w:szCs w:val="22"/>
          <w:lang w:eastAsia="en-US"/>
        </w:rPr>
        <w:t>Referente al punto 4,</w:t>
      </w:r>
      <w:r w:rsidR="0017390B">
        <w:rPr>
          <w:rFonts w:ascii="Palatino Linotype" w:eastAsia="Times New Roman" w:hAnsi="Palatino Linotype" w:cs="Arial"/>
          <w:szCs w:val="22"/>
          <w:lang w:eastAsia="en-US"/>
        </w:rPr>
        <w:t xml:space="preserve"> en donde se</w:t>
      </w:r>
      <w:r w:rsidR="0021196B">
        <w:rPr>
          <w:rFonts w:ascii="Palatino Linotype" w:eastAsia="Times New Roman" w:hAnsi="Palatino Linotype" w:cs="Arial"/>
          <w:szCs w:val="22"/>
          <w:lang w:eastAsia="en-US"/>
        </w:rPr>
        <w:t xml:space="preserve"> solicitó el número de litigios, se debe precisar que si es refiere a los </w:t>
      </w:r>
      <w:r w:rsidR="00384B2C">
        <w:rPr>
          <w:rFonts w:ascii="Palatino Linotype" w:eastAsia="Times New Roman" w:hAnsi="Palatino Linotype" w:cs="Arial"/>
          <w:szCs w:val="22"/>
          <w:lang w:eastAsia="en-US"/>
        </w:rPr>
        <w:t>litigios</w:t>
      </w:r>
      <w:r w:rsidR="0021196B">
        <w:rPr>
          <w:rFonts w:ascii="Palatino Linotype" w:eastAsia="Times New Roman" w:hAnsi="Palatino Linotype" w:cs="Arial"/>
          <w:szCs w:val="22"/>
          <w:lang w:eastAsia="en-US"/>
        </w:rPr>
        <w:t xml:space="preserve"> en los cuales están involucrados lo representantes legales del Partido, se entiende que éstos no actúan de manera personal, por tal motivo se entendieran, los juicios en los cuales </w:t>
      </w:r>
      <w:r w:rsidR="0017390B">
        <w:rPr>
          <w:rFonts w:ascii="Palatino Linotype" w:eastAsia="Times New Roman" w:hAnsi="Palatino Linotype" w:cs="Arial"/>
          <w:szCs w:val="22"/>
          <w:lang w:eastAsia="en-US"/>
        </w:rPr>
        <w:t>se encuentra el Partido, la conclusión de los mismos las resoluciones de éstos, el Sujeto Obligado en respuesta e informe justificado argumenta que los litigios en los cuales es parte son 15 en total, y se encuentran en trámite y reservados y referente a los años del 2013 al 2018 los juicios están en trámite y no han causado estado.</w:t>
      </w:r>
    </w:p>
    <w:p w:rsidR="00A530D7" w:rsidRDefault="0017390B" w:rsidP="004F1318">
      <w:pPr>
        <w:spacing w:before="240" w:after="240" w:line="360" w:lineRule="auto"/>
        <w:jc w:val="both"/>
        <w:rPr>
          <w:rFonts w:ascii="Palatino Linotype" w:eastAsia="Times New Roman" w:hAnsi="Palatino Linotype" w:cs="Arial"/>
          <w:szCs w:val="22"/>
          <w:lang w:eastAsia="en-US"/>
        </w:rPr>
      </w:pPr>
      <w:r>
        <w:rPr>
          <w:rFonts w:ascii="Palatino Linotype" w:eastAsia="Times New Roman" w:hAnsi="Palatino Linotype" w:cs="Arial"/>
          <w:szCs w:val="22"/>
          <w:lang w:eastAsia="en-US"/>
        </w:rPr>
        <w:t xml:space="preserve">Dicho lo anterior, el Sujeto Obligado satisface de manera parcial el requerimiento, toda vez que informa el número de litigios, pero no envía las resoluciones de estos, </w:t>
      </w:r>
      <w:r>
        <w:rPr>
          <w:rFonts w:ascii="Palatino Linotype" w:eastAsia="Times New Roman" w:hAnsi="Palatino Linotype" w:cs="Arial"/>
          <w:szCs w:val="22"/>
          <w:lang w:eastAsia="en-US"/>
        </w:rPr>
        <w:lastRenderedPageBreak/>
        <w:t>argumentando que están en trámite y reservados, en su caso debió de seguir el procedimiento, para el caso de que estos se encuentren en proceso aún.</w:t>
      </w:r>
    </w:p>
    <w:p w:rsidR="00D86EE4" w:rsidRPr="00D86EE4" w:rsidRDefault="00D86EE4" w:rsidP="00D86EE4">
      <w:pPr>
        <w:spacing w:before="240" w:after="240" w:line="360" w:lineRule="auto"/>
        <w:jc w:val="both"/>
        <w:rPr>
          <w:rFonts w:ascii="Palatino Linotype" w:hAnsi="Palatino Linotype" w:cs="Arial"/>
        </w:rPr>
      </w:pPr>
      <w:r>
        <w:rPr>
          <w:rFonts w:ascii="Palatino Linotype" w:hAnsi="Palatino Linotype" w:cs="Arial"/>
        </w:rPr>
        <w:t>Ahora,</w:t>
      </w:r>
      <w:r w:rsidRPr="00D86EE4">
        <w:rPr>
          <w:rFonts w:ascii="Palatino Linotype" w:hAnsi="Palatino Linotype" w:cs="Arial"/>
        </w:rPr>
        <w:t xml:space="preserve"> a fin de </w:t>
      </w:r>
      <w:r>
        <w:rPr>
          <w:rFonts w:ascii="Palatino Linotype" w:hAnsi="Palatino Linotype" w:cs="Arial"/>
        </w:rPr>
        <w:t>analizar</w:t>
      </w:r>
      <w:r w:rsidRPr="00D86EE4">
        <w:rPr>
          <w:rFonts w:ascii="Palatino Linotype" w:hAnsi="Palatino Linotype" w:cs="Arial"/>
        </w:rPr>
        <w:t xml:space="preserve"> la natural</w:t>
      </w:r>
      <w:r>
        <w:rPr>
          <w:rFonts w:ascii="Palatino Linotype" w:hAnsi="Palatino Linotype" w:cs="Arial"/>
        </w:rPr>
        <w:t>eza de la información</w:t>
      </w:r>
      <w:r w:rsidRPr="00D86EE4">
        <w:rPr>
          <w:rFonts w:ascii="Palatino Linotype" w:hAnsi="Palatino Linotype" w:cs="Arial"/>
        </w:rPr>
        <w:t xml:space="preserve">, debe puntualizarse que el derecho de acceso a la información tiene su sustento en los artículos </w:t>
      </w:r>
      <w:r w:rsidRPr="00D86EE4">
        <w:rPr>
          <w:rFonts w:ascii="Palatino Linotype" w:hAnsi="Palatino Linotype"/>
        </w:rPr>
        <w:t>6, apartado A, fracción IV, de la Constitución Política de los Estados Unidos Mexicanos; 5, párrafos vigésimo, vigésimo primero y vigésimo segundo, fracciones IV y V, de la Constitución Política del Estado Libre y Soberano de México, con relación en los artículos 1, 2 y 4, de</w:t>
      </w:r>
      <w:r w:rsidRPr="00D86EE4">
        <w:rPr>
          <w:rFonts w:ascii="Palatino Linotype" w:hAnsi="Palatino Linotype" w:cs="Arial"/>
        </w:rPr>
        <w:t xml:space="preserve"> la Ley de Transparencia y Acceso a la Información Pública del Estado de México y Municipios.</w:t>
      </w:r>
    </w:p>
    <w:p w:rsidR="00D86EE4" w:rsidRPr="00D86EE4" w:rsidRDefault="00D86EE4" w:rsidP="00D86EE4">
      <w:pPr>
        <w:spacing w:before="240" w:after="240" w:line="360" w:lineRule="auto"/>
        <w:jc w:val="both"/>
        <w:rPr>
          <w:rFonts w:ascii="Palatino Linotype" w:hAnsi="Palatino Linotype" w:cs="Arial"/>
        </w:rPr>
      </w:pPr>
      <w:r w:rsidRPr="00D86EE4">
        <w:rPr>
          <w:rFonts w:ascii="Palatino Linotype" w:hAnsi="Palatino Linotype" w:cs="Arial"/>
        </w:rPr>
        <w:t xml:space="preserve">Derecho, que implica transparentar el ejercicio de la función pública; facilitar el acceso de los particulares a la información que los Sujetos Obligados generen, posean o administren en ejercicio de sus atribuciones, mediante procedimientos sencillos y expeditos, de manera oportuna y gratuita, privilegiando el principio de máxima publicidad de la información. </w:t>
      </w:r>
    </w:p>
    <w:p w:rsidR="00D86EE4" w:rsidRPr="00D86EE4" w:rsidRDefault="00D86EE4" w:rsidP="00D86EE4">
      <w:pPr>
        <w:spacing w:before="240" w:after="240" w:line="360" w:lineRule="auto"/>
        <w:jc w:val="both"/>
        <w:rPr>
          <w:rFonts w:ascii="Palatino Linotype" w:hAnsi="Palatino Linotype" w:cs="Arial"/>
        </w:rPr>
      </w:pPr>
      <w:r w:rsidRPr="00D86EE4">
        <w:rPr>
          <w:rFonts w:ascii="Palatino Linotype" w:hAnsi="Palatino Linotype" w:cs="Arial"/>
        </w:rPr>
        <w:t>De tal modo, toda la información generada, obtenida, adquirida, transformada, administrada o en posesión de los sujetos obligados es pública y accesible de manera permanente a cualquier persona, tal como lo dispone el artículo 4, segundo párrafo, de la Ley de Transparencia y Acceso a la Información Pública del Estado de México y Municipios.</w:t>
      </w:r>
    </w:p>
    <w:p w:rsidR="00D86EE4" w:rsidRPr="00D86EE4" w:rsidRDefault="00D86EE4" w:rsidP="00D86EE4">
      <w:pPr>
        <w:autoSpaceDE w:val="0"/>
        <w:autoSpaceDN w:val="0"/>
        <w:adjustRightInd w:val="0"/>
        <w:spacing w:before="240" w:after="240" w:line="360" w:lineRule="auto"/>
        <w:jc w:val="both"/>
        <w:rPr>
          <w:rFonts w:ascii="Palatino Linotype" w:hAnsi="Palatino Linotype" w:cs="Arial"/>
        </w:rPr>
      </w:pPr>
      <w:r w:rsidRPr="00D86EE4">
        <w:rPr>
          <w:rFonts w:ascii="Palatino Linotype" w:hAnsi="Palatino Linotype" w:cs="Arial"/>
        </w:rPr>
        <w:t xml:space="preserve">En otras palabras, por regla general, es pública y accesible de manera permanente a cualquier persona toda la información generada, obtenida, adquirida, transformada, </w:t>
      </w:r>
      <w:r w:rsidRPr="00D86EE4">
        <w:rPr>
          <w:rFonts w:ascii="Palatino Linotype" w:hAnsi="Palatino Linotype" w:cs="Arial"/>
        </w:rPr>
        <w:lastRenderedPageBreak/>
        <w:t xml:space="preserve">administrada o en posesión de sujetos obligados, en los términos y condiciones que se establezcan en los tratados internacionales de los que el Estado mexicano sea parte, en la Ley General de Transparencia y Acceso a la Información Pública, la Ley en la materia del Estado y demás disposiciones de la materia, privilegiando el principio de máxima publicidad de la información. </w:t>
      </w:r>
    </w:p>
    <w:p w:rsidR="00D86EE4" w:rsidRPr="00D86EE4" w:rsidRDefault="00D86EE4" w:rsidP="00D86EE4">
      <w:pPr>
        <w:spacing w:before="240" w:after="240" w:line="360" w:lineRule="auto"/>
        <w:jc w:val="both"/>
        <w:rPr>
          <w:rFonts w:ascii="Palatino Linotype" w:hAnsi="Palatino Linotype" w:cs="Arial"/>
        </w:rPr>
      </w:pPr>
      <w:r w:rsidRPr="00D86EE4">
        <w:rPr>
          <w:rFonts w:ascii="Palatino Linotype" w:hAnsi="Palatino Linotype" w:cs="Arial"/>
        </w:rPr>
        <w:t>En este sentido, la misma Ley define, en su artículo 3, fracción XI, como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en el entendido de que los documentos podrán estar en cualquier medio, sea escrito, impreso, sonoro, visual, electrónico, informático u holográfico.</w:t>
      </w:r>
    </w:p>
    <w:p w:rsidR="00D86EE4" w:rsidRPr="00D86EE4" w:rsidRDefault="00D86EE4" w:rsidP="00D86EE4">
      <w:pPr>
        <w:spacing w:before="240" w:after="240" w:line="360" w:lineRule="auto"/>
        <w:jc w:val="both"/>
        <w:rPr>
          <w:rFonts w:ascii="Palatino Linotype" w:hAnsi="Palatino Linotype" w:cs="Arial"/>
        </w:rPr>
      </w:pPr>
      <w:r w:rsidRPr="00D86EE4">
        <w:rPr>
          <w:rFonts w:ascii="Palatino Linotype" w:hAnsi="Palatino Linotype" w:cs="Arial"/>
        </w:rPr>
        <w:t>Por ello, los Sujetos Obligados deben poner en práctica políticas y programas de acceso a la información que se apeguen a los principios de simplicidad, rapidez, y gratuidad del procedimiento, de auxilio y orientación a los particulares, así como, la atención adecuada a las personas con discapacidad y a los hablantes de la lengua indígena, a través del procedimiento previsto en los artículos 150, 152, 153 y 155, de la Ley de Transparencia y Acceso a la Información Pública del Estado de México y Municipios.</w:t>
      </w:r>
    </w:p>
    <w:p w:rsidR="00D86EE4" w:rsidRPr="00D86EE4" w:rsidRDefault="00D86EE4" w:rsidP="00D86EE4">
      <w:pPr>
        <w:spacing w:before="240" w:after="240" w:line="360" w:lineRule="auto"/>
        <w:jc w:val="both"/>
        <w:rPr>
          <w:rFonts w:ascii="Palatino Linotype" w:hAnsi="Palatino Linotype" w:cs="Arial"/>
        </w:rPr>
      </w:pPr>
      <w:r w:rsidRPr="00D86EE4">
        <w:rPr>
          <w:rFonts w:ascii="Palatino Linotype" w:hAnsi="Palatino Linotype" w:cs="Arial"/>
        </w:rPr>
        <w:lastRenderedPageBreak/>
        <w:t>En tal virtud, se tiene que las personas pueden ejercer su derecho de acceso a la información a fin de obtener la información pública que obre en posesión de los archivos de los sujetos obligados; no obstante, este no es un derecho ilimitado, es decir, su ejercicio conlleva restricciones; situación que se robustece con la siguiente tesis</w:t>
      </w:r>
      <w:r w:rsidRPr="00D86EE4">
        <w:rPr>
          <w:rFonts w:ascii="Palatino Linotype" w:hAnsi="Palatino Linotype" w:cs="Arial"/>
          <w:vertAlign w:val="superscript"/>
        </w:rPr>
        <w:footnoteReference w:id="5"/>
      </w:r>
      <w:r w:rsidRPr="00D86EE4">
        <w:rPr>
          <w:rFonts w:ascii="Palatino Linotype" w:hAnsi="Palatino Linotype" w:cs="Arial"/>
        </w:rPr>
        <w:t>:</w:t>
      </w:r>
    </w:p>
    <w:p w:rsidR="00D86EE4" w:rsidRPr="00D86EE4" w:rsidRDefault="00D86EE4" w:rsidP="00D86EE4">
      <w:pPr>
        <w:spacing w:before="100" w:beforeAutospacing="1" w:after="100" w:afterAutospacing="1"/>
        <w:ind w:left="851" w:right="851"/>
        <w:jc w:val="both"/>
        <w:rPr>
          <w:rFonts w:ascii="Palatino Linotype" w:hAnsi="Palatino Linotype" w:cs="Arial"/>
          <w:i/>
          <w:sz w:val="20"/>
          <w:szCs w:val="20"/>
        </w:rPr>
      </w:pPr>
      <w:r w:rsidRPr="00D86EE4">
        <w:rPr>
          <w:rFonts w:ascii="Palatino Linotype" w:hAnsi="Palatino Linotype"/>
          <w:b/>
          <w:i/>
          <w:sz w:val="20"/>
          <w:szCs w:val="20"/>
        </w:rPr>
        <w:t>“ACCESO A LA INFORMACIÓN. IMPLICACIÓN DEL PRINCIPIO DE MÁXIMA PUBLICIDAD EN EL DERECHO FUNDAMENTAL RELATIVO</w:t>
      </w:r>
      <w:r w:rsidRPr="00D86EE4">
        <w:rPr>
          <w:rFonts w:ascii="Palatino Linotype" w:hAnsi="Palatino Linotype"/>
          <w:i/>
          <w:sz w:val="20"/>
          <w:szCs w:val="20"/>
        </w:rPr>
        <w:t>.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(Sic)</w:t>
      </w:r>
    </w:p>
    <w:p w:rsidR="00D86EE4" w:rsidRPr="00D86EE4" w:rsidRDefault="00D86EE4" w:rsidP="00D86EE4">
      <w:pPr>
        <w:spacing w:before="240" w:after="240" w:line="360" w:lineRule="auto"/>
        <w:jc w:val="both"/>
        <w:rPr>
          <w:rFonts w:ascii="Palatino Linotype" w:hAnsi="Palatino Linotype" w:cs="Arial"/>
        </w:rPr>
      </w:pPr>
      <w:r w:rsidRPr="00D86EE4">
        <w:rPr>
          <w:rFonts w:ascii="Palatino Linotype" w:hAnsi="Palatino Linotype" w:cs="Arial"/>
        </w:rPr>
        <w:t>En otras palabras, este Instituto, resalta que, si bien, por regla general, toda la información generada, obtenida, adquirida</w:t>
      </w:r>
      <w:r>
        <w:rPr>
          <w:rFonts w:ascii="Palatino Linotype" w:hAnsi="Palatino Linotype" w:cs="Arial"/>
        </w:rPr>
        <w:t xml:space="preserve">, transformada, administrada o </w:t>
      </w:r>
      <w:r w:rsidRPr="00D86EE4">
        <w:rPr>
          <w:rFonts w:ascii="Palatino Linotype" w:hAnsi="Palatino Linotype" w:cs="Arial"/>
        </w:rPr>
        <w:t xml:space="preserve">en </w:t>
      </w:r>
      <w:r w:rsidRPr="00D86EE4">
        <w:rPr>
          <w:rFonts w:ascii="Palatino Linotype" w:hAnsi="Palatino Linotype" w:cs="Arial"/>
        </w:rPr>
        <w:lastRenderedPageBreak/>
        <w:t>posesión de los sujetos obligados es pública, debemos considerar que también hay excepciones, es decir, que se trate de información clasificada (confidencial o reservada),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de la siguiente manera:</w:t>
      </w:r>
    </w:p>
    <w:p w:rsidR="00D86EE4" w:rsidRPr="00D86EE4" w:rsidRDefault="00D86EE4" w:rsidP="00D86EE4">
      <w:pPr>
        <w:numPr>
          <w:ilvl w:val="0"/>
          <w:numId w:val="11"/>
        </w:numPr>
        <w:spacing w:before="240" w:after="240" w:line="360" w:lineRule="auto"/>
        <w:ind w:left="567"/>
        <w:contextualSpacing/>
        <w:jc w:val="both"/>
        <w:rPr>
          <w:rFonts w:ascii="Palatino Linotype" w:hAnsi="Palatino Linotype" w:cs="Arial"/>
        </w:rPr>
      </w:pPr>
      <w:r w:rsidRPr="00D86EE4">
        <w:rPr>
          <w:rFonts w:ascii="Palatino Linotype" w:hAnsi="Palatino Linotype" w:cs="Arial"/>
          <w:b/>
        </w:rPr>
        <w:t>Información confidencial:</w:t>
      </w:r>
      <w:r w:rsidRPr="00D86EE4">
        <w:rPr>
          <w:rFonts w:ascii="Palatino Linotype" w:hAnsi="Palatino Linotype" w:cs="Aria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D86EE4" w:rsidRPr="00D86EE4" w:rsidRDefault="00D86EE4" w:rsidP="00D86EE4">
      <w:pPr>
        <w:numPr>
          <w:ilvl w:val="0"/>
          <w:numId w:val="11"/>
        </w:numPr>
        <w:spacing w:before="240" w:after="240" w:line="360" w:lineRule="auto"/>
        <w:ind w:left="567"/>
        <w:contextualSpacing/>
        <w:jc w:val="both"/>
        <w:rPr>
          <w:rFonts w:ascii="Palatino Linotype" w:hAnsi="Palatino Linotype" w:cs="Arial"/>
        </w:rPr>
      </w:pPr>
      <w:r w:rsidRPr="00D86EE4">
        <w:rPr>
          <w:rFonts w:ascii="Palatino Linotype" w:hAnsi="Palatino Linotype" w:cs="Arial"/>
          <w:b/>
        </w:rPr>
        <w:t>Información privada:</w:t>
      </w:r>
      <w:r w:rsidRPr="00D86EE4">
        <w:rPr>
          <w:rFonts w:ascii="Palatino Linotype" w:hAnsi="Palatino Linotype" w:cs="Arial"/>
        </w:rPr>
        <w:t xml:space="preserve"> La contenida en documentos públicos o privados que refiera a la vida privada y/o los datos personales, que no son de acceso público.</w:t>
      </w:r>
    </w:p>
    <w:p w:rsidR="00D86EE4" w:rsidRPr="00D86EE4" w:rsidRDefault="00D86EE4" w:rsidP="00D86EE4">
      <w:pPr>
        <w:numPr>
          <w:ilvl w:val="0"/>
          <w:numId w:val="11"/>
        </w:numPr>
        <w:spacing w:before="240" w:after="240" w:line="360" w:lineRule="auto"/>
        <w:ind w:left="567"/>
        <w:contextualSpacing/>
        <w:jc w:val="both"/>
        <w:rPr>
          <w:rFonts w:ascii="Palatino Linotype" w:hAnsi="Palatino Linotype" w:cs="Arial"/>
        </w:rPr>
      </w:pPr>
      <w:r w:rsidRPr="00D86EE4">
        <w:rPr>
          <w:rFonts w:ascii="Palatino Linotype" w:hAnsi="Palatino Linotype" w:cs="Arial"/>
          <w:b/>
        </w:rPr>
        <w:t>Información reservada:</w:t>
      </w:r>
      <w:r w:rsidRPr="00D86EE4">
        <w:rPr>
          <w:rFonts w:ascii="Palatino Linotype" w:hAnsi="Palatino Linotype" w:cs="Arial"/>
        </w:rPr>
        <w:t xml:space="preserve"> La clasificada con este carácter de manera temporal por las disposiciones de esta Ley, cuya divulgación puede causar daño en términos de lo establecido por esta Ley.</w:t>
      </w:r>
    </w:p>
    <w:p w:rsidR="00D86EE4" w:rsidRPr="00D86EE4" w:rsidRDefault="00D86EE4" w:rsidP="00D86EE4">
      <w:pPr>
        <w:autoSpaceDE w:val="0"/>
        <w:autoSpaceDN w:val="0"/>
        <w:adjustRightInd w:val="0"/>
        <w:spacing w:before="240" w:after="240" w:line="360" w:lineRule="auto"/>
        <w:jc w:val="both"/>
        <w:rPr>
          <w:rFonts w:ascii="Palatino Linotype" w:hAnsi="Palatino Linotype" w:cs="Arial"/>
        </w:rPr>
      </w:pPr>
      <w:r w:rsidRPr="00D86EE4">
        <w:rPr>
          <w:rFonts w:ascii="Palatino Linotype" w:eastAsia="Times New Roman" w:hAnsi="Palatino Linotype" w:cs="Arial"/>
        </w:rPr>
        <w:t xml:space="preserve">En resumen, </w:t>
      </w:r>
      <w:r w:rsidRPr="00D86EE4">
        <w:rPr>
          <w:rFonts w:ascii="Palatino Linotype" w:hAnsi="Palatino Linotype" w:cs="Arial"/>
        </w:rPr>
        <w:t>se determina que, extraordinariamente, la información pública, podrá ser</w:t>
      </w:r>
      <w:r w:rsidRPr="00D86EE4">
        <w:rPr>
          <w:rFonts w:ascii="Palatino Linotype" w:hAnsi="Palatino Linotype" w:cs="Arial"/>
          <w:b/>
        </w:rPr>
        <w:t xml:space="preserve"> </w:t>
      </w:r>
      <w:r w:rsidRPr="00D86EE4">
        <w:rPr>
          <w:rFonts w:ascii="Palatino Linotype" w:hAnsi="Palatino Linotype" w:cs="Arial"/>
        </w:rPr>
        <w:t>clasificada como reservada temporalmente por razones de interés público, en los términos de las causas legítimas y estrictamente necesarias previstas por la Ley de Transparencia de cita; así como confidencial, tratándose principalmente de aquella que refiera a la información privada y datos personales concernientes a una persona física.</w:t>
      </w:r>
    </w:p>
    <w:p w:rsidR="00D86EE4" w:rsidRPr="00D86EE4" w:rsidRDefault="00D86EE4" w:rsidP="00D86EE4">
      <w:pPr>
        <w:autoSpaceDE w:val="0"/>
        <w:autoSpaceDN w:val="0"/>
        <w:adjustRightInd w:val="0"/>
        <w:spacing w:before="240" w:after="240" w:line="360" w:lineRule="auto"/>
        <w:jc w:val="both"/>
        <w:rPr>
          <w:rFonts w:ascii="Palatino Linotype" w:hAnsi="Palatino Linotype" w:cs="Arial"/>
        </w:rPr>
      </w:pPr>
      <w:r w:rsidRPr="00D86EE4">
        <w:rPr>
          <w:rFonts w:ascii="Palatino Linotype" w:eastAsia="Times New Roman" w:hAnsi="Palatino Linotype" w:cs="Arial"/>
        </w:rPr>
        <w:lastRenderedPageBreak/>
        <w:t>Así, se tiene que los sujetos obligados deben garantizar el derecho de acceso a la información pública, pero también tienen la obligación de proteger los datos personales contenidos en la información en su poder, así como aquella que recaiga en alguna causal de reserva que señale la Ley.</w:t>
      </w:r>
    </w:p>
    <w:p w:rsidR="00D86EE4" w:rsidRPr="00D86EE4" w:rsidRDefault="00D86EE4" w:rsidP="00D86EE4">
      <w:pPr>
        <w:spacing w:after="240" w:line="360" w:lineRule="auto"/>
        <w:jc w:val="both"/>
        <w:rPr>
          <w:rFonts w:ascii="Palatino Linotype" w:hAnsi="Palatino Linotype"/>
          <w:lang w:val="es-MX" w:eastAsia="en-US"/>
        </w:rPr>
      </w:pPr>
      <w:r w:rsidRPr="00D86EE4">
        <w:rPr>
          <w:rFonts w:ascii="Palatino Linotype" w:hAnsi="Palatino Linotype"/>
          <w:lang w:val="es-MX" w:eastAsia="en-US"/>
        </w:rPr>
        <w:t>De este modo, la información que puede ser clasificada como confidencial, se encuentra prevista en el artículo 143, de la Ley de Transparencia y Acceso a la Información Pública del Estado de México y Municipios</w:t>
      </w:r>
      <w:r w:rsidRPr="00D86EE4">
        <w:rPr>
          <w:rFonts w:ascii="Palatino Linotype" w:hAnsi="Palatino Linotype"/>
          <w:vertAlign w:val="superscript"/>
          <w:lang w:val="es-MX" w:eastAsia="en-US"/>
        </w:rPr>
        <w:footnoteReference w:id="6"/>
      </w:r>
      <w:r w:rsidRPr="00D86EE4">
        <w:rPr>
          <w:rFonts w:ascii="Palatino Linotype" w:hAnsi="Palatino Linotype"/>
          <w:lang w:val="es-MX" w:eastAsia="en-US"/>
        </w:rPr>
        <w:t>, que dice:</w:t>
      </w:r>
    </w:p>
    <w:p w:rsidR="00D86EE4" w:rsidRPr="00D86EE4" w:rsidRDefault="00D86EE4" w:rsidP="0021196B">
      <w:pPr>
        <w:spacing w:before="100" w:beforeAutospacing="1" w:after="100" w:afterAutospacing="1"/>
        <w:ind w:left="851" w:right="851"/>
        <w:jc w:val="both"/>
        <w:rPr>
          <w:rFonts w:ascii="Palatino Linotype" w:hAnsi="Palatino Linotype"/>
          <w:i/>
          <w:sz w:val="20"/>
          <w:szCs w:val="20"/>
          <w:lang w:eastAsia="en-US"/>
        </w:rPr>
      </w:pPr>
      <w:r w:rsidRPr="00D86EE4">
        <w:rPr>
          <w:rFonts w:ascii="Palatino Linotype" w:hAnsi="Palatino Linotype"/>
          <w:i/>
          <w:sz w:val="20"/>
          <w:szCs w:val="20"/>
          <w:lang w:val="es-MX" w:eastAsia="en-US"/>
        </w:rPr>
        <w:t>“</w:t>
      </w:r>
      <w:r w:rsidRPr="00D86EE4">
        <w:rPr>
          <w:rFonts w:ascii="Palatino Linotype" w:hAnsi="Palatino Linotype"/>
          <w:b/>
          <w:i/>
          <w:sz w:val="20"/>
          <w:szCs w:val="20"/>
          <w:lang w:eastAsia="en-US"/>
        </w:rPr>
        <w:t>Artículo 143.</w:t>
      </w:r>
      <w:r w:rsidRPr="00D86EE4">
        <w:rPr>
          <w:rFonts w:ascii="Palatino Linotype" w:hAnsi="Palatino Linotype"/>
          <w:i/>
          <w:sz w:val="20"/>
          <w:szCs w:val="20"/>
          <w:lang w:eastAsia="en-US"/>
        </w:rPr>
        <w:t xml:space="preserve"> Para los efectos de esta Ley se considera información confidencial, la clasificada como tal, de manera permanente, por su naturaleza, cuando: </w:t>
      </w:r>
    </w:p>
    <w:p w:rsidR="00D86EE4" w:rsidRPr="00D86EE4" w:rsidRDefault="00D86EE4" w:rsidP="0021196B">
      <w:pPr>
        <w:spacing w:before="100" w:beforeAutospacing="1" w:after="100" w:afterAutospacing="1"/>
        <w:ind w:left="851" w:right="851"/>
        <w:jc w:val="both"/>
        <w:rPr>
          <w:rFonts w:ascii="Palatino Linotype" w:hAnsi="Palatino Linotype"/>
          <w:i/>
          <w:sz w:val="20"/>
          <w:szCs w:val="20"/>
          <w:lang w:eastAsia="en-US"/>
        </w:rPr>
      </w:pPr>
      <w:r w:rsidRPr="00D86EE4">
        <w:rPr>
          <w:rFonts w:ascii="Palatino Linotype" w:hAnsi="Palatino Linotype"/>
          <w:b/>
          <w:i/>
          <w:sz w:val="20"/>
          <w:szCs w:val="20"/>
          <w:lang w:eastAsia="en-US"/>
        </w:rPr>
        <w:t>I.</w:t>
      </w:r>
      <w:r w:rsidRPr="00D86EE4">
        <w:rPr>
          <w:rFonts w:ascii="Palatino Linotype" w:hAnsi="Palatino Linotype"/>
          <w:i/>
          <w:sz w:val="20"/>
          <w:szCs w:val="20"/>
          <w:lang w:eastAsia="en-US"/>
        </w:rPr>
        <w:t xml:space="preserve"> Se refiera a la información privada y los datos personales concernientes a una persona física o jurídico colectiva identificada o identificable; </w:t>
      </w:r>
    </w:p>
    <w:p w:rsidR="00D86EE4" w:rsidRPr="00D86EE4" w:rsidRDefault="00D86EE4" w:rsidP="0021196B">
      <w:pPr>
        <w:spacing w:before="100" w:beforeAutospacing="1" w:after="100" w:afterAutospacing="1"/>
        <w:ind w:left="851" w:right="851"/>
        <w:jc w:val="both"/>
        <w:rPr>
          <w:rFonts w:ascii="Palatino Linotype" w:hAnsi="Palatino Linotype"/>
          <w:i/>
          <w:sz w:val="20"/>
          <w:szCs w:val="20"/>
          <w:lang w:eastAsia="en-US"/>
        </w:rPr>
      </w:pPr>
      <w:r w:rsidRPr="00D86EE4">
        <w:rPr>
          <w:rFonts w:ascii="Palatino Linotype" w:hAnsi="Palatino Linotype"/>
          <w:b/>
          <w:i/>
          <w:sz w:val="20"/>
          <w:szCs w:val="20"/>
          <w:lang w:eastAsia="en-US"/>
        </w:rPr>
        <w:t>II.</w:t>
      </w:r>
      <w:r w:rsidRPr="00D86EE4">
        <w:rPr>
          <w:rFonts w:ascii="Palatino Linotype" w:hAnsi="Palatino Linotype"/>
          <w:i/>
          <w:sz w:val="20"/>
          <w:szCs w:val="20"/>
          <w:lang w:eastAsia="en-US"/>
        </w:rPr>
        <w:t xml:space="preserve"> Los secretos bancario, fiduciario, industrial, comercial, fiscal, bursátil y postal, cuya titularidad corresponda a particulares, sujetos de derecho internacional o a sujetos obligados cuando no involucren el ejercicio de recursos públicos; y </w:t>
      </w:r>
    </w:p>
    <w:p w:rsidR="00D86EE4" w:rsidRPr="00D86EE4" w:rsidRDefault="00D86EE4" w:rsidP="0021196B">
      <w:pPr>
        <w:spacing w:before="100" w:beforeAutospacing="1" w:after="100" w:afterAutospacing="1"/>
        <w:ind w:left="851" w:right="851"/>
        <w:jc w:val="both"/>
        <w:rPr>
          <w:rFonts w:ascii="Palatino Linotype" w:hAnsi="Palatino Linotype"/>
          <w:i/>
          <w:sz w:val="20"/>
          <w:szCs w:val="20"/>
          <w:lang w:eastAsia="en-US"/>
        </w:rPr>
      </w:pPr>
      <w:r w:rsidRPr="00D86EE4">
        <w:rPr>
          <w:rFonts w:ascii="Palatino Linotype" w:hAnsi="Palatino Linotype"/>
          <w:b/>
          <w:i/>
          <w:sz w:val="20"/>
          <w:szCs w:val="20"/>
          <w:lang w:eastAsia="en-US"/>
        </w:rPr>
        <w:t>III.</w:t>
      </w:r>
      <w:r w:rsidRPr="00D86EE4">
        <w:rPr>
          <w:rFonts w:ascii="Palatino Linotype" w:hAnsi="Palatino Linotype"/>
          <w:i/>
          <w:sz w:val="20"/>
          <w:szCs w:val="20"/>
          <w:lang w:eastAsia="en-US"/>
        </w:rPr>
        <w:t xml:space="preserve"> La que presenten los particulares a los sujetos obligados, de conformidad con lo dispuesto por las leyes o los tratados internacionales. </w:t>
      </w:r>
    </w:p>
    <w:p w:rsidR="00D86EE4" w:rsidRPr="00D86EE4" w:rsidRDefault="00D86EE4" w:rsidP="0021196B">
      <w:pPr>
        <w:spacing w:before="100" w:beforeAutospacing="1" w:after="100" w:afterAutospacing="1"/>
        <w:ind w:left="851" w:right="851"/>
        <w:jc w:val="both"/>
        <w:rPr>
          <w:rFonts w:ascii="Palatino Linotype" w:hAnsi="Palatino Linotype"/>
          <w:i/>
          <w:sz w:val="20"/>
          <w:szCs w:val="20"/>
          <w:lang w:eastAsia="en-US"/>
        </w:rPr>
      </w:pPr>
      <w:r w:rsidRPr="00D86EE4">
        <w:rPr>
          <w:rFonts w:ascii="Palatino Linotype" w:hAnsi="Palatino Linotype"/>
          <w:i/>
          <w:sz w:val="20"/>
          <w:szCs w:val="20"/>
          <w:lang w:eastAsia="en-US"/>
        </w:rPr>
        <w:t xml:space="preserve">La información confidencial no estará sujeta a temporalidad alguna y sólo podrán tener acceso a ella los titulares de la misma, sus representantes y los servidores públicos facultados para ello. </w:t>
      </w:r>
    </w:p>
    <w:p w:rsidR="00D86EE4" w:rsidRPr="00D86EE4" w:rsidRDefault="00D86EE4" w:rsidP="0021196B">
      <w:pPr>
        <w:spacing w:before="100" w:beforeAutospacing="1" w:after="100" w:afterAutospacing="1"/>
        <w:ind w:left="851" w:right="851"/>
        <w:jc w:val="both"/>
        <w:rPr>
          <w:rFonts w:ascii="Palatino Linotype" w:hAnsi="Palatino Linotype"/>
          <w:i/>
          <w:sz w:val="20"/>
          <w:szCs w:val="20"/>
          <w:lang w:eastAsia="en-US"/>
        </w:rPr>
      </w:pPr>
      <w:r w:rsidRPr="00D86EE4">
        <w:rPr>
          <w:rFonts w:ascii="Palatino Linotype" w:hAnsi="Palatino Linotype"/>
          <w:i/>
          <w:sz w:val="20"/>
          <w:szCs w:val="20"/>
          <w:lang w:eastAsia="en-US"/>
        </w:rPr>
        <w:t>No se considerará confidencial la información que se encuentre en los registros públicos o en fuentes de acceso público, ni tampoco la que sea considerada por la presente ley como información pública.” (Sic)</w:t>
      </w:r>
    </w:p>
    <w:p w:rsidR="00D86EE4" w:rsidRPr="00D86EE4" w:rsidRDefault="00D86EE4" w:rsidP="00D86EE4">
      <w:pPr>
        <w:spacing w:after="240" w:line="360" w:lineRule="auto"/>
        <w:jc w:val="both"/>
        <w:rPr>
          <w:rFonts w:ascii="Palatino Linotype" w:hAnsi="Palatino Linotype"/>
          <w:lang w:val="es-MX" w:eastAsia="en-US"/>
        </w:rPr>
      </w:pPr>
      <w:r w:rsidRPr="00D86EE4">
        <w:rPr>
          <w:rFonts w:ascii="Palatino Linotype" w:hAnsi="Palatino Linotype"/>
          <w:lang w:val="es-MX" w:eastAsia="en-US"/>
        </w:rPr>
        <w:lastRenderedPageBreak/>
        <w:t>Aunado a ello, los criterios que detallan las razones por las cuales pudiera clasificarse la información como reservada se encuentran establecidos en el artículo 140 de la citada Ley de Transparencia del Estado</w:t>
      </w:r>
      <w:r w:rsidRPr="00D86EE4">
        <w:rPr>
          <w:rFonts w:ascii="Palatino Linotype" w:hAnsi="Palatino Linotype"/>
          <w:vertAlign w:val="superscript"/>
          <w:lang w:val="es-MX" w:eastAsia="en-US"/>
        </w:rPr>
        <w:footnoteReference w:id="7"/>
      </w:r>
      <w:r w:rsidRPr="00D86EE4">
        <w:rPr>
          <w:rFonts w:ascii="Palatino Linotype" w:hAnsi="Palatino Linotype"/>
          <w:lang w:val="es-MX" w:eastAsia="en-US"/>
        </w:rPr>
        <w:t>, que señala:</w:t>
      </w:r>
    </w:p>
    <w:p w:rsidR="00D86EE4" w:rsidRPr="00D86EE4" w:rsidRDefault="00D86EE4" w:rsidP="0021196B">
      <w:pPr>
        <w:spacing w:before="100" w:beforeAutospacing="1" w:after="100" w:afterAutospacing="1"/>
        <w:ind w:left="851" w:right="851"/>
        <w:jc w:val="both"/>
        <w:rPr>
          <w:rFonts w:ascii="Palatino Linotype" w:hAnsi="Palatino Linotype"/>
          <w:i/>
          <w:sz w:val="20"/>
          <w:szCs w:val="20"/>
          <w:lang w:eastAsia="en-US"/>
        </w:rPr>
      </w:pPr>
      <w:r w:rsidRPr="00D86EE4">
        <w:rPr>
          <w:rFonts w:ascii="Palatino Linotype" w:hAnsi="Palatino Linotype"/>
          <w:i/>
          <w:sz w:val="20"/>
          <w:szCs w:val="20"/>
          <w:lang w:val="es-MX" w:eastAsia="en-US"/>
        </w:rPr>
        <w:t>“</w:t>
      </w:r>
      <w:r w:rsidRPr="00D86EE4">
        <w:rPr>
          <w:rFonts w:ascii="Palatino Linotype" w:hAnsi="Palatino Linotype"/>
          <w:b/>
          <w:i/>
          <w:sz w:val="20"/>
          <w:szCs w:val="20"/>
          <w:lang w:eastAsia="en-US"/>
        </w:rPr>
        <w:t>Artículo 140.</w:t>
      </w:r>
      <w:r w:rsidRPr="00D86EE4">
        <w:rPr>
          <w:rFonts w:ascii="Palatino Linotype" w:hAnsi="Palatino Linotype"/>
          <w:i/>
          <w:sz w:val="20"/>
          <w:szCs w:val="20"/>
          <w:lang w:eastAsia="en-US"/>
        </w:rPr>
        <w:t xml:space="preserve"> El acceso a la información pública será restringido excepcionalmente, cuando por razones de interés público, ésta sea clasificada como reservada, conforme a los criterios siguientes: </w:t>
      </w:r>
    </w:p>
    <w:p w:rsidR="00D86EE4" w:rsidRPr="00D86EE4" w:rsidRDefault="00D86EE4" w:rsidP="0021196B">
      <w:pPr>
        <w:spacing w:before="100" w:beforeAutospacing="1" w:after="100" w:afterAutospacing="1"/>
        <w:ind w:left="851" w:right="851"/>
        <w:jc w:val="both"/>
        <w:rPr>
          <w:rFonts w:ascii="Palatino Linotype" w:hAnsi="Palatino Linotype"/>
          <w:i/>
          <w:sz w:val="20"/>
          <w:szCs w:val="20"/>
          <w:lang w:eastAsia="en-US"/>
        </w:rPr>
      </w:pPr>
      <w:r w:rsidRPr="00D86EE4">
        <w:rPr>
          <w:rFonts w:ascii="Palatino Linotype" w:hAnsi="Palatino Linotype"/>
          <w:b/>
          <w:i/>
          <w:sz w:val="20"/>
          <w:szCs w:val="20"/>
          <w:lang w:eastAsia="en-US"/>
        </w:rPr>
        <w:t>I.</w:t>
      </w:r>
      <w:r w:rsidRPr="00D86EE4">
        <w:rPr>
          <w:rFonts w:ascii="Palatino Linotype" w:hAnsi="Palatino Linotype"/>
          <w:i/>
          <w:sz w:val="20"/>
          <w:szCs w:val="20"/>
          <w:lang w:eastAsia="en-US"/>
        </w:rPr>
        <w:t xml:space="preserve"> Comprometa la seguridad pública y cuente con un propósito genuino y un efecto demostrable; </w:t>
      </w:r>
    </w:p>
    <w:p w:rsidR="00D86EE4" w:rsidRPr="00D86EE4" w:rsidRDefault="00D86EE4" w:rsidP="0021196B">
      <w:pPr>
        <w:spacing w:before="100" w:beforeAutospacing="1" w:after="100" w:afterAutospacing="1"/>
        <w:ind w:left="851" w:right="851"/>
        <w:jc w:val="both"/>
        <w:rPr>
          <w:rFonts w:ascii="Palatino Linotype" w:hAnsi="Palatino Linotype"/>
          <w:i/>
          <w:sz w:val="20"/>
          <w:szCs w:val="20"/>
          <w:lang w:eastAsia="en-US"/>
        </w:rPr>
      </w:pPr>
      <w:r w:rsidRPr="00D86EE4">
        <w:rPr>
          <w:rFonts w:ascii="Palatino Linotype" w:hAnsi="Palatino Linotype"/>
          <w:b/>
          <w:i/>
          <w:sz w:val="20"/>
          <w:szCs w:val="20"/>
          <w:lang w:eastAsia="en-US"/>
        </w:rPr>
        <w:t>II.</w:t>
      </w:r>
      <w:r w:rsidRPr="00D86EE4">
        <w:rPr>
          <w:rFonts w:ascii="Palatino Linotype" w:hAnsi="Palatino Linotype"/>
          <w:i/>
          <w:sz w:val="20"/>
          <w:szCs w:val="20"/>
          <w:lang w:eastAsia="en-US"/>
        </w:rPr>
        <w:t xml:space="preserve"> Pueda menoscabar la conducción de las negociaciones y relaciones internacionales; </w:t>
      </w:r>
    </w:p>
    <w:p w:rsidR="00D86EE4" w:rsidRPr="00D86EE4" w:rsidRDefault="00D86EE4" w:rsidP="0021196B">
      <w:pPr>
        <w:spacing w:before="100" w:beforeAutospacing="1" w:after="100" w:afterAutospacing="1"/>
        <w:ind w:left="851" w:right="851"/>
        <w:jc w:val="both"/>
        <w:rPr>
          <w:rFonts w:ascii="Palatino Linotype" w:hAnsi="Palatino Linotype"/>
          <w:i/>
          <w:sz w:val="20"/>
          <w:szCs w:val="20"/>
          <w:lang w:eastAsia="en-US"/>
        </w:rPr>
      </w:pPr>
      <w:r w:rsidRPr="00D86EE4">
        <w:rPr>
          <w:rFonts w:ascii="Palatino Linotype" w:hAnsi="Palatino Linotype"/>
          <w:b/>
          <w:i/>
          <w:sz w:val="20"/>
          <w:szCs w:val="20"/>
          <w:lang w:eastAsia="en-US"/>
        </w:rPr>
        <w:t>III.</w:t>
      </w:r>
      <w:r w:rsidRPr="00D86EE4">
        <w:rPr>
          <w:rFonts w:ascii="Palatino Linotype" w:hAnsi="Palatino Linotype"/>
          <w:i/>
          <w:sz w:val="20"/>
          <w:szCs w:val="20"/>
          <w:lang w:eastAsia="en-U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D86EE4" w:rsidRPr="00D86EE4" w:rsidRDefault="00D86EE4" w:rsidP="0021196B">
      <w:pPr>
        <w:spacing w:before="100" w:beforeAutospacing="1" w:after="100" w:afterAutospacing="1"/>
        <w:ind w:left="851" w:right="851"/>
        <w:jc w:val="both"/>
        <w:rPr>
          <w:rFonts w:ascii="Palatino Linotype" w:hAnsi="Palatino Linotype"/>
          <w:i/>
          <w:sz w:val="20"/>
          <w:szCs w:val="20"/>
          <w:lang w:eastAsia="en-US"/>
        </w:rPr>
      </w:pPr>
      <w:r w:rsidRPr="00D86EE4">
        <w:rPr>
          <w:rFonts w:ascii="Palatino Linotype" w:hAnsi="Palatino Linotype"/>
          <w:b/>
          <w:i/>
          <w:sz w:val="20"/>
          <w:szCs w:val="20"/>
          <w:lang w:eastAsia="en-US"/>
        </w:rPr>
        <w:t>IV.</w:t>
      </w:r>
      <w:r w:rsidRPr="00D86EE4">
        <w:rPr>
          <w:rFonts w:ascii="Palatino Linotype" w:hAnsi="Palatino Linotype"/>
          <w:i/>
          <w:sz w:val="20"/>
          <w:szCs w:val="20"/>
          <w:lang w:eastAsia="en-US"/>
        </w:rPr>
        <w:t xml:space="preserve"> Ponga en riesgo la vida, la seguridad o la salud de una persona física; </w:t>
      </w:r>
    </w:p>
    <w:p w:rsidR="00D86EE4" w:rsidRPr="00D86EE4" w:rsidRDefault="00D86EE4" w:rsidP="0021196B">
      <w:pPr>
        <w:spacing w:before="100" w:beforeAutospacing="1" w:after="100" w:afterAutospacing="1"/>
        <w:ind w:left="851" w:right="851"/>
        <w:jc w:val="both"/>
        <w:rPr>
          <w:rFonts w:ascii="Palatino Linotype" w:hAnsi="Palatino Linotype"/>
          <w:i/>
          <w:sz w:val="20"/>
          <w:szCs w:val="20"/>
          <w:lang w:eastAsia="en-US"/>
        </w:rPr>
      </w:pPr>
      <w:r w:rsidRPr="00D86EE4">
        <w:rPr>
          <w:rFonts w:ascii="Palatino Linotype" w:hAnsi="Palatino Linotype"/>
          <w:b/>
          <w:i/>
          <w:sz w:val="20"/>
          <w:szCs w:val="20"/>
          <w:lang w:eastAsia="en-US"/>
        </w:rPr>
        <w:t>V.</w:t>
      </w:r>
      <w:r w:rsidRPr="00D86EE4">
        <w:rPr>
          <w:rFonts w:ascii="Palatino Linotype" w:hAnsi="Palatino Linotype"/>
          <w:i/>
          <w:sz w:val="20"/>
          <w:szCs w:val="20"/>
          <w:lang w:eastAsia="en-US"/>
        </w:rPr>
        <w:t xml:space="preserve"> Aquella cuya divulgación obstruya o pueda causar un serio perjuicio a: </w:t>
      </w:r>
    </w:p>
    <w:p w:rsidR="00D86EE4" w:rsidRPr="00D86EE4" w:rsidRDefault="00D86EE4" w:rsidP="0021196B">
      <w:pPr>
        <w:spacing w:before="100" w:beforeAutospacing="1" w:after="100" w:afterAutospacing="1"/>
        <w:ind w:left="851" w:right="851"/>
        <w:jc w:val="both"/>
        <w:rPr>
          <w:rFonts w:ascii="Palatino Linotype" w:hAnsi="Palatino Linotype"/>
          <w:i/>
          <w:sz w:val="20"/>
          <w:szCs w:val="20"/>
          <w:lang w:eastAsia="en-US"/>
        </w:rPr>
      </w:pPr>
      <w:r w:rsidRPr="00D86EE4">
        <w:rPr>
          <w:rFonts w:ascii="Palatino Linotype" w:hAnsi="Palatino Linotype"/>
          <w:b/>
          <w:i/>
          <w:sz w:val="20"/>
          <w:szCs w:val="20"/>
          <w:lang w:eastAsia="en-US"/>
        </w:rPr>
        <w:t>1.</w:t>
      </w:r>
      <w:r w:rsidRPr="00D86EE4">
        <w:rPr>
          <w:rFonts w:ascii="Palatino Linotype" w:hAnsi="Palatino Linotype"/>
          <w:i/>
          <w:sz w:val="20"/>
          <w:szCs w:val="20"/>
          <w:lang w:eastAsia="en-US"/>
        </w:rPr>
        <w:t xml:space="preserve"> Las actividades de fiscalización, verificación, inspección, comprobación y auditoría sobre el cumplimiento de las Leyes; o </w:t>
      </w:r>
    </w:p>
    <w:p w:rsidR="00D86EE4" w:rsidRPr="00D86EE4" w:rsidRDefault="00D86EE4" w:rsidP="0021196B">
      <w:pPr>
        <w:spacing w:before="100" w:beforeAutospacing="1" w:after="100" w:afterAutospacing="1"/>
        <w:ind w:left="851" w:right="851"/>
        <w:jc w:val="both"/>
        <w:rPr>
          <w:rFonts w:ascii="Palatino Linotype" w:hAnsi="Palatino Linotype"/>
          <w:i/>
          <w:sz w:val="20"/>
          <w:szCs w:val="20"/>
          <w:lang w:eastAsia="en-US"/>
        </w:rPr>
      </w:pPr>
      <w:r w:rsidRPr="00D86EE4">
        <w:rPr>
          <w:rFonts w:ascii="Palatino Linotype" w:hAnsi="Palatino Linotype"/>
          <w:b/>
          <w:i/>
          <w:sz w:val="20"/>
          <w:szCs w:val="20"/>
          <w:lang w:eastAsia="en-US"/>
        </w:rPr>
        <w:t>2.</w:t>
      </w:r>
      <w:r w:rsidRPr="00D86EE4">
        <w:rPr>
          <w:rFonts w:ascii="Palatino Linotype" w:hAnsi="Palatino Linotype"/>
          <w:i/>
          <w:sz w:val="20"/>
          <w:szCs w:val="20"/>
          <w:lang w:eastAsia="en-US"/>
        </w:rPr>
        <w:t xml:space="preserve"> La recaudación de las contribuciones. </w:t>
      </w:r>
    </w:p>
    <w:p w:rsidR="00D86EE4" w:rsidRPr="00D86EE4" w:rsidRDefault="00D86EE4" w:rsidP="0021196B">
      <w:pPr>
        <w:spacing w:before="100" w:beforeAutospacing="1" w:after="100" w:afterAutospacing="1"/>
        <w:ind w:left="851" w:right="851"/>
        <w:jc w:val="both"/>
        <w:rPr>
          <w:rFonts w:ascii="Palatino Linotype" w:hAnsi="Palatino Linotype"/>
          <w:i/>
          <w:sz w:val="20"/>
          <w:szCs w:val="20"/>
          <w:lang w:eastAsia="en-US"/>
        </w:rPr>
      </w:pPr>
      <w:r w:rsidRPr="00D86EE4">
        <w:rPr>
          <w:rFonts w:ascii="Palatino Linotype" w:hAnsi="Palatino Linotype"/>
          <w:b/>
          <w:i/>
          <w:sz w:val="20"/>
          <w:szCs w:val="20"/>
          <w:lang w:eastAsia="en-US"/>
        </w:rPr>
        <w:t>VI.</w:t>
      </w:r>
      <w:r w:rsidRPr="00D86EE4">
        <w:rPr>
          <w:rFonts w:ascii="Palatino Linotype" w:hAnsi="Palatino Linotype"/>
          <w:i/>
          <w:sz w:val="20"/>
          <w:szCs w:val="20"/>
          <w:lang w:eastAsia="en-U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D86EE4" w:rsidRPr="00D86EE4" w:rsidRDefault="00D86EE4" w:rsidP="0021196B">
      <w:pPr>
        <w:spacing w:before="100" w:beforeAutospacing="1" w:after="100" w:afterAutospacing="1"/>
        <w:ind w:left="851" w:right="851"/>
        <w:jc w:val="both"/>
        <w:rPr>
          <w:rFonts w:ascii="Palatino Linotype" w:hAnsi="Palatino Linotype"/>
          <w:i/>
          <w:sz w:val="20"/>
          <w:szCs w:val="20"/>
          <w:lang w:eastAsia="en-US"/>
        </w:rPr>
      </w:pPr>
      <w:r w:rsidRPr="00D86EE4">
        <w:rPr>
          <w:rFonts w:ascii="Palatino Linotype" w:hAnsi="Palatino Linotype"/>
          <w:b/>
          <w:i/>
          <w:sz w:val="20"/>
          <w:szCs w:val="20"/>
          <w:lang w:eastAsia="en-US"/>
        </w:rPr>
        <w:lastRenderedPageBreak/>
        <w:t>VII.</w:t>
      </w:r>
      <w:r w:rsidRPr="00D86EE4">
        <w:rPr>
          <w:rFonts w:ascii="Palatino Linotype" w:hAnsi="Palatino Linotype"/>
          <w:i/>
          <w:sz w:val="20"/>
          <w:szCs w:val="20"/>
          <w:lang w:eastAsia="en-US"/>
        </w:rPr>
        <w:t xml:space="preserve"> La que contengan las opiniones, recomendaciones o puntos de vista que formen parte del proceso deliberativo de los servidores públicos, hasta en tanto sea adoptada la decisión definitiva, la cual deberá estar documentada; </w:t>
      </w:r>
    </w:p>
    <w:p w:rsidR="00D86EE4" w:rsidRPr="00D86EE4" w:rsidRDefault="00D86EE4" w:rsidP="0021196B">
      <w:pPr>
        <w:spacing w:before="100" w:beforeAutospacing="1" w:after="100" w:afterAutospacing="1"/>
        <w:ind w:left="851" w:right="851"/>
        <w:jc w:val="both"/>
        <w:rPr>
          <w:rFonts w:ascii="Palatino Linotype" w:hAnsi="Palatino Linotype"/>
          <w:i/>
          <w:sz w:val="20"/>
          <w:szCs w:val="20"/>
          <w:lang w:eastAsia="en-US"/>
        </w:rPr>
      </w:pPr>
      <w:r w:rsidRPr="00D86EE4">
        <w:rPr>
          <w:rFonts w:ascii="Palatino Linotype" w:hAnsi="Palatino Linotype"/>
          <w:b/>
          <w:i/>
          <w:sz w:val="20"/>
          <w:szCs w:val="20"/>
          <w:lang w:eastAsia="en-US"/>
        </w:rPr>
        <w:t>VIII.</w:t>
      </w:r>
      <w:r w:rsidRPr="00D86EE4">
        <w:rPr>
          <w:rFonts w:ascii="Palatino Linotype" w:hAnsi="Palatino Linotype"/>
          <w:i/>
          <w:sz w:val="20"/>
          <w:szCs w:val="20"/>
          <w:lang w:eastAsia="en-US"/>
        </w:rPr>
        <w:t xml:space="preserve"> Vulnere la conducción de los expedientes judiciales o de los procedimientos administrativos seguidos en forma de juicio, en tanto no hayan quedado firmes; </w:t>
      </w:r>
    </w:p>
    <w:p w:rsidR="00D86EE4" w:rsidRPr="00D86EE4" w:rsidRDefault="00D86EE4" w:rsidP="0021196B">
      <w:pPr>
        <w:spacing w:before="100" w:beforeAutospacing="1" w:after="100" w:afterAutospacing="1"/>
        <w:ind w:left="851" w:right="851"/>
        <w:jc w:val="both"/>
        <w:rPr>
          <w:rFonts w:ascii="Palatino Linotype" w:hAnsi="Palatino Linotype"/>
          <w:i/>
          <w:sz w:val="20"/>
          <w:szCs w:val="20"/>
          <w:lang w:eastAsia="en-US"/>
        </w:rPr>
      </w:pPr>
      <w:r w:rsidRPr="00D86EE4">
        <w:rPr>
          <w:rFonts w:ascii="Palatino Linotype" w:hAnsi="Palatino Linotype"/>
          <w:b/>
          <w:i/>
          <w:sz w:val="20"/>
          <w:szCs w:val="20"/>
          <w:lang w:eastAsia="en-US"/>
        </w:rPr>
        <w:t>IX.</w:t>
      </w:r>
      <w:r w:rsidRPr="00D86EE4">
        <w:rPr>
          <w:rFonts w:ascii="Palatino Linotype" w:hAnsi="Palatino Linotype"/>
          <w:i/>
          <w:sz w:val="20"/>
          <w:szCs w:val="20"/>
          <w:lang w:eastAsia="en-US"/>
        </w:rPr>
        <w:t xml:space="preserve"> Se encuentre contenida dentro de las investigaciones de hechos que la Ley señale como delitos y se tramiten ante el Ministerio Público; </w:t>
      </w:r>
    </w:p>
    <w:p w:rsidR="00D86EE4" w:rsidRPr="00D86EE4" w:rsidRDefault="00D86EE4" w:rsidP="0021196B">
      <w:pPr>
        <w:spacing w:before="100" w:beforeAutospacing="1" w:after="100" w:afterAutospacing="1"/>
        <w:ind w:left="851" w:right="851"/>
        <w:jc w:val="both"/>
        <w:rPr>
          <w:rFonts w:ascii="Palatino Linotype" w:hAnsi="Palatino Linotype"/>
          <w:i/>
          <w:sz w:val="20"/>
          <w:szCs w:val="20"/>
          <w:lang w:eastAsia="en-US"/>
        </w:rPr>
      </w:pPr>
      <w:r w:rsidRPr="00D86EE4">
        <w:rPr>
          <w:rFonts w:ascii="Palatino Linotype" w:hAnsi="Palatino Linotype"/>
          <w:b/>
          <w:i/>
          <w:sz w:val="20"/>
          <w:szCs w:val="20"/>
          <w:lang w:eastAsia="en-US"/>
        </w:rPr>
        <w:t>X.</w:t>
      </w:r>
      <w:r w:rsidRPr="00D86EE4">
        <w:rPr>
          <w:rFonts w:ascii="Palatino Linotype" w:hAnsi="Palatino Linotype"/>
          <w:i/>
          <w:sz w:val="20"/>
          <w:szCs w:val="20"/>
          <w:lang w:eastAsia="en-U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rsidR="00D86EE4" w:rsidRPr="00D86EE4" w:rsidRDefault="00D86EE4" w:rsidP="0021196B">
      <w:pPr>
        <w:spacing w:before="100" w:beforeAutospacing="1" w:after="100" w:afterAutospacing="1"/>
        <w:ind w:left="851" w:right="851"/>
        <w:jc w:val="both"/>
        <w:rPr>
          <w:rFonts w:ascii="Palatino Linotype" w:hAnsi="Palatino Linotype"/>
          <w:i/>
          <w:sz w:val="20"/>
          <w:szCs w:val="20"/>
          <w:lang w:eastAsia="en-US"/>
        </w:rPr>
      </w:pPr>
      <w:r w:rsidRPr="00D86EE4">
        <w:rPr>
          <w:rFonts w:ascii="Palatino Linotype" w:hAnsi="Palatino Linotype"/>
          <w:i/>
          <w:sz w:val="20"/>
          <w:szCs w:val="20"/>
          <w:lang w:eastAsia="en-U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D86EE4" w:rsidRPr="00D86EE4" w:rsidRDefault="00D86EE4" w:rsidP="0021196B">
      <w:pPr>
        <w:spacing w:before="100" w:beforeAutospacing="1" w:after="100" w:afterAutospacing="1"/>
        <w:ind w:left="851" w:right="851"/>
        <w:jc w:val="both"/>
        <w:rPr>
          <w:rFonts w:ascii="Palatino Linotype" w:hAnsi="Palatino Linotype"/>
          <w:lang w:val="es-MX" w:eastAsia="en-US"/>
        </w:rPr>
      </w:pPr>
      <w:r w:rsidRPr="00D86EE4">
        <w:rPr>
          <w:rFonts w:ascii="Palatino Linotype" w:hAnsi="Palatino Linotype"/>
          <w:b/>
          <w:i/>
          <w:sz w:val="20"/>
          <w:szCs w:val="20"/>
          <w:lang w:eastAsia="en-US"/>
        </w:rPr>
        <w:t>XI.</w:t>
      </w:r>
      <w:r w:rsidRPr="00D86EE4">
        <w:rPr>
          <w:rFonts w:ascii="Palatino Linotype" w:hAnsi="Palatino Linotype"/>
          <w:i/>
          <w:sz w:val="20"/>
          <w:szCs w:val="20"/>
          <w:lang w:eastAsia="en-US"/>
        </w:rPr>
        <w:t xml:space="preserve"> Las que por disposición expresa de una ley tengan tal carácter, siempre que sean acordes con las bases, principios y disposiciones establecidos en esta Ley y no la contravengan; así como las previstas en tratados internacionales.” (Sic)</w:t>
      </w:r>
    </w:p>
    <w:p w:rsidR="00D86EE4" w:rsidRPr="00D86EE4" w:rsidRDefault="00D86EE4" w:rsidP="00D86EE4">
      <w:pPr>
        <w:spacing w:after="240" w:line="360" w:lineRule="auto"/>
        <w:jc w:val="both"/>
        <w:rPr>
          <w:rFonts w:ascii="Palatino Linotype" w:hAnsi="Palatino Linotype" w:cs="Arial"/>
        </w:rPr>
      </w:pPr>
      <w:r w:rsidRPr="00D86EE4">
        <w:rPr>
          <w:rFonts w:ascii="Palatino Linotype" w:hAnsi="Palatino Linotype" w:cs="Arial"/>
        </w:rPr>
        <w:t>De tal manera, como fue mencionado, en el caso particular, el Sujeto Obligado argumenta la reserva de la información a fin de restringir el acceso a lo solicitado; motivo por el cual, el estudio en concreto se basará en dicha clasificación.</w:t>
      </w:r>
    </w:p>
    <w:p w:rsidR="00D86EE4" w:rsidRPr="00D86EE4" w:rsidRDefault="00D86EE4" w:rsidP="00D86EE4">
      <w:pPr>
        <w:spacing w:after="240" w:line="360" w:lineRule="auto"/>
        <w:jc w:val="both"/>
        <w:rPr>
          <w:rFonts w:ascii="Palatino Linotype" w:hAnsi="Palatino Linotype" w:cs="Arial"/>
        </w:rPr>
      </w:pPr>
      <w:r w:rsidRPr="00D86EE4">
        <w:rPr>
          <w:rFonts w:ascii="Palatino Linotype" w:hAnsi="Palatino Linotype" w:cs="Arial"/>
        </w:rPr>
        <w:t>Por lo tanto, es de recordar, que la reserva de la información implica una clasificación, la cual debe entenderse como el proceso mediante el cual el Sujeto Obligado determina que la información que está en su poder configura alguno de los supuestos de reserva o confidencialidad, de conformidad con las normas aplicables; situación que, en el caso particular, se advierte que el Sujeto Obligado realizó.</w:t>
      </w:r>
    </w:p>
    <w:p w:rsidR="00D86EE4" w:rsidRPr="00D86EE4" w:rsidRDefault="00D86EE4" w:rsidP="00D86EE4">
      <w:pPr>
        <w:spacing w:after="240" w:line="360" w:lineRule="auto"/>
        <w:jc w:val="both"/>
        <w:rPr>
          <w:rFonts w:ascii="Palatino Linotype" w:hAnsi="Palatino Linotype" w:cs="Arial"/>
        </w:rPr>
      </w:pPr>
      <w:r w:rsidRPr="00D86EE4">
        <w:rPr>
          <w:rFonts w:ascii="Palatino Linotype" w:hAnsi="Palatino Linotype" w:cs="Arial"/>
        </w:rPr>
        <w:lastRenderedPageBreak/>
        <w:t>Así, el reservar la información, en esencia, implica el reconocimiento por parte de la autoridad, de que lo solicitado, sí tiene el carácter de público y que si es susceptible de entregarse, es decir, de transparentarse; empero, advierte que existen causas presentes que impiden la publicidad de la información durante cierto tiempo; en otras palabras, hasta que dichas causas no concluyan, se podría causar algún daño con la apertura de la información.</w:t>
      </w:r>
    </w:p>
    <w:p w:rsidR="00D86EE4" w:rsidRPr="00D86EE4" w:rsidRDefault="00D86EE4" w:rsidP="00D86EE4">
      <w:pPr>
        <w:spacing w:after="240" w:line="360" w:lineRule="auto"/>
        <w:jc w:val="both"/>
        <w:rPr>
          <w:rFonts w:ascii="Palatino Linotype" w:hAnsi="Palatino Linotype" w:cs="Arial"/>
        </w:rPr>
      </w:pPr>
      <w:r w:rsidRPr="00D86EE4">
        <w:rPr>
          <w:rFonts w:ascii="Palatino Linotype" w:hAnsi="Palatino Linotype" w:cs="Arial"/>
        </w:rPr>
        <w:t>De este modo, la información que se clasifica bajo hipótesis de reserva, no pierde el carácter de pública, sino que se reserva temporalmente del conocimiento público, es decir, que por un tiempo determinado, se conservará y custodiará la información de manera especial, siendo que, transcurrido el plazo de reserva, el documento podrá divulgarse.</w:t>
      </w:r>
    </w:p>
    <w:p w:rsidR="00D86EE4" w:rsidRPr="00D86EE4" w:rsidRDefault="00D86EE4" w:rsidP="00D86EE4">
      <w:pPr>
        <w:spacing w:after="240" w:line="360" w:lineRule="auto"/>
        <w:jc w:val="both"/>
        <w:rPr>
          <w:rFonts w:ascii="Palatino Linotype" w:hAnsi="Palatino Linotype" w:cs="Arial"/>
        </w:rPr>
      </w:pPr>
      <w:r w:rsidRPr="00D86EE4">
        <w:rPr>
          <w:rFonts w:ascii="Palatino Linotype" w:hAnsi="Palatino Linotype" w:cs="Arial"/>
        </w:rPr>
        <w:t>En este caso, las leyes en la materia, en términos generales, disponen que para proceder a realizar la reserva de la información, no basta que la información se refiera a alguno de los supuestos que enmarque, en el caso concreto, el artículo 140 de nuestra Ley de Transparencia, mismo que fue insertado en líneas anteriores.</w:t>
      </w:r>
    </w:p>
    <w:p w:rsidR="00D86EE4" w:rsidRPr="00D86EE4" w:rsidRDefault="00D86EE4" w:rsidP="00D86EE4">
      <w:pPr>
        <w:spacing w:after="240" w:line="360" w:lineRule="auto"/>
        <w:jc w:val="both"/>
        <w:rPr>
          <w:rFonts w:ascii="Palatino Linotype" w:hAnsi="Palatino Linotype" w:cs="Arial"/>
        </w:rPr>
      </w:pPr>
      <w:r w:rsidRPr="00D86EE4">
        <w:rPr>
          <w:rFonts w:ascii="Palatino Linotype" w:hAnsi="Palatino Linotype" w:cs="Arial"/>
        </w:rPr>
        <w:t>De tal manera, es necesario que la autoridad demuestre que la divulgación de la información, en el caso concreto, puede causar un daño al interés público protegido.</w:t>
      </w:r>
    </w:p>
    <w:p w:rsidR="00D86EE4" w:rsidRPr="00D86EE4" w:rsidRDefault="00D86EE4" w:rsidP="00D86EE4">
      <w:pPr>
        <w:spacing w:after="240" w:line="360" w:lineRule="auto"/>
        <w:jc w:val="both"/>
        <w:rPr>
          <w:rFonts w:ascii="Palatino Linotype" w:hAnsi="Palatino Linotype" w:cs="Arial"/>
        </w:rPr>
      </w:pPr>
      <w:r w:rsidRPr="00D86EE4">
        <w:rPr>
          <w:rFonts w:ascii="Palatino Linotype" w:hAnsi="Palatino Linotype" w:cs="Arial"/>
        </w:rPr>
        <w:t xml:space="preserve">Dicha valoración, debe realizarse caso por caso, a través de lo que se conoce como la llamada </w:t>
      </w:r>
      <w:r w:rsidRPr="00D86EE4">
        <w:rPr>
          <w:rFonts w:ascii="Palatino Linotype" w:hAnsi="Palatino Linotype" w:cs="Arial"/>
          <w:i/>
        </w:rPr>
        <w:t>“prueba de daño”</w:t>
      </w:r>
      <w:r w:rsidRPr="00D86EE4">
        <w:rPr>
          <w:rFonts w:ascii="Palatino Linotype" w:hAnsi="Palatino Linotype" w:cs="Arial"/>
        </w:rPr>
        <w:t xml:space="preserve">, misma que consiste en exponer los argumentos y razones, basados en elementos objetivos o verificables, a partir de los cuales se derive que la </w:t>
      </w:r>
      <w:r w:rsidRPr="00D86EE4">
        <w:rPr>
          <w:rFonts w:ascii="Palatino Linotype" w:hAnsi="Palatino Linotype" w:cs="Arial"/>
        </w:rPr>
        <w:lastRenderedPageBreak/>
        <w:t>divulgación de información, en particular, puede afectar, poner en riesgo o dañar el interés protegido</w:t>
      </w:r>
      <w:r w:rsidRPr="00D86EE4">
        <w:rPr>
          <w:rFonts w:ascii="Palatino Linotype" w:hAnsi="Palatino Linotype" w:cs="Arial"/>
          <w:vertAlign w:val="superscript"/>
        </w:rPr>
        <w:footnoteReference w:id="8"/>
      </w:r>
      <w:r w:rsidRPr="00D86EE4">
        <w:rPr>
          <w:rFonts w:ascii="Palatino Linotype" w:hAnsi="Palatino Linotype" w:cs="Arial"/>
        </w:rPr>
        <w:t>.</w:t>
      </w:r>
    </w:p>
    <w:p w:rsidR="00D86EE4" w:rsidRPr="00D86EE4" w:rsidRDefault="00D86EE4" w:rsidP="00D86EE4">
      <w:pPr>
        <w:spacing w:after="240" w:line="360" w:lineRule="auto"/>
        <w:jc w:val="both"/>
        <w:rPr>
          <w:rFonts w:ascii="Palatino Linotype" w:hAnsi="Palatino Linotype" w:cs="Arial"/>
        </w:rPr>
      </w:pPr>
      <w:r w:rsidRPr="00D86EE4">
        <w:rPr>
          <w:rFonts w:ascii="Palatino Linotype" w:hAnsi="Palatino Linotype" w:cs="Arial"/>
        </w:rPr>
        <w:t>Motivación, que no debe basarse en meras especulaciones o suposiciones, sino en elementos objetivos que deban evaluar que existe un riego actual e inminente</w:t>
      </w:r>
      <w:r w:rsidRPr="00D86EE4">
        <w:rPr>
          <w:rFonts w:ascii="Palatino Linotype" w:hAnsi="Palatino Linotype" w:cs="Arial"/>
          <w:vertAlign w:val="superscript"/>
        </w:rPr>
        <w:footnoteReference w:id="9"/>
      </w:r>
      <w:r w:rsidRPr="00D86EE4">
        <w:rPr>
          <w:rFonts w:ascii="Palatino Linotype" w:hAnsi="Palatino Linotype" w:cs="Arial"/>
        </w:rPr>
        <w:t>.</w:t>
      </w:r>
    </w:p>
    <w:p w:rsidR="00D86EE4" w:rsidRPr="00D86EE4" w:rsidRDefault="00D86EE4" w:rsidP="00D86EE4">
      <w:pPr>
        <w:spacing w:after="240" w:line="360" w:lineRule="auto"/>
        <w:jc w:val="both"/>
        <w:rPr>
          <w:rFonts w:ascii="Palatino Linotype" w:hAnsi="Palatino Linotype" w:cs="Arial"/>
        </w:rPr>
      </w:pPr>
      <w:r w:rsidRPr="00D86EE4">
        <w:rPr>
          <w:rFonts w:ascii="Palatino Linotype" w:hAnsi="Palatino Linotype" w:cs="Arial"/>
        </w:rPr>
        <w:t>En tal virtud, conforme al artículo 49, fracción VIII, de nuestra Ley de Transparencia,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y,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rsidR="00D86EE4" w:rsidRPr="00D86EE4" w:rsidRDefault="00D86EE4" w:rsidP="00D86EE4">
      <w:pPr>
        <w:spacing w:after="240" w:line="360" w:lineRule="auto"/>
        <w:jc w:val="both"/>
        <w:rPr>
          <w:rFonts w:ascii="Palatino Linotype" w:hAnsi="Palatino Linotype" w:cs="Arial"/>
        </w:rPr>
      </w:pPr>
      <w:r w:rsidRPr="00D86EE4">
        <w:rPr>
          <w:rFonts w:ascii="Palatino Linotype" w:hAnsi="Palatino Linotype" w:cs="Arial"/>
        </w:rPr>
        <w:t>Situación, que se robustece con el artículo 141 de la misma Ley, que señala que las causales de reserva previstas, se deberán fundar y motivar, a través de la aplicación de la prueba de daño.</w:t>
      </w:r>
    </w:p>
    <w:p w:rsidR="00D86EE4" w:rsidRPr="00D86EE4" w:rsidRDefault="00D86EE4" w:rsidP="00D86EE4">
      <w:pPr>
        <w:spacing w:after="240" w:line="360" w:lineRule="auto"/>
        <w:jc w:val="both"/>
        <w:rPr>
          <w:rFonts w:ascii="Palatino Linotype" w:hAnsi="Palatino Linotype" w:cs="Arial"/>
        </w:rPr>
      </w:pPr>
      <w:r w:rsidRPr="00D86EE4">
        <w:rPr>
          <w:rFonts w:ascii="Palatino Linotype" w:hAnsi="Palatino Linotype" w:cs="Arial"/>
        </w:rPr>
        <w:lastRenderedPageBreak/>
        <w:t>Dicho lo anterior, es menester definir a la prueba de daño, como la responsabilidad de los sujetos obligados de demostrar de manera fundada y motivada, que la divulgación de la información lesiona el intereses debidamente protegido por la Ley, y que el menoscabo o daño que puede producirse con la publicidad de la información es mayor, que el interés de conocerla y, por consiguiente, debe clasificarse como reservada.</w:t>
      </w:r>
      <w:r w:rsidRPr="00D86EE4">
        <w:rPr>
          <w:rFonts w:ascii="Palatino Linotype" w:hAnsi="Palatino Linotype" w:cs="Arial"/>
          <w:vertAlign w:val="superscript"/>
        </w:rPr>
        <w:footnoteReference w:id="10"/>
      </w:r>
    </w:p>
    <w:p w:rsidR="00D86EE4" w:rsidRPr="00D86EE4" w:rsidRDefault="00D86EE4" w:rsidP="00D86EE4">
      <w:pPr>
        <w:spacing w:after="240" w:line="360" w:lineRule="auto"/>
        <w:jc w:val="both"/>
        <w:rPr>
          <w:rFonts w:ascii="Palatino Linotype" w:hAnsi="Palatino Linotype" w:cs="Arial"/>
        </w:rPr>
      </w:pPr>
      <w:r w:rsidRPr="00D86EE4">
        <w:rPr>
          <w:rFonts w:ascii="Palatino Linotype" w:hAnsi="Palatino Linotype" w:cs="Arial"/>
        </w:rPr>
        <w:t>De este modo, para clasificar la información, se debe de atender a lo dispuesto por la normativa y aplicar, de manera estricta, las excepciones del derecho de acceso a la información y, solo podrán invocarlas cuando acrediten su procedencia, debiendo de clasificar la información, en el momento en que:</w:t>
      </w:r>
      <w:r w:rsidRPr="00D86EE4">
        <w:rPr>
          <w:rFonts w:ascii="Palatino Linotype" w:hAnsi="Palatino Linotype" w:cs="Arial"/>
          <w:vertAlign w:val="superscript"/>
        </w:rPr>
        <w:footnoteReference w:id="11"/>
      </w:r>
    </w:p>
    <w:p w:rsidR="00D86EE4" w:rsidRPr="00D86EE4" w:rsidRDefault="00D86EE4" w:rsidP="00D86EE4">
      <w:pPr>
        <w:spacing w:line="360" w:lineRule="auto"/>
        <w:ind w:left="567"/>
        <w:jc w:val="both"/>
        <w:rPr>
          <w:rFonts w:ascii="Palatino Linotype" w:hAnsi="Palatino Linotype" w:cs="Arial"/>
        </w:rPr>
      </w:pPr>
      <w:r w:rsidRPr="00D86EE4">
        <w:rPr>
          <w:rFonts w:ascii="Palatino Linotype" w:hAnsi="Palatino Linotype" w:cs="Arial"/>
        </w:rPr>
        <w:t>1. Se reciba una solicitud de acceso a la información.</w:t>
      </w:r>
    </w:p>
    <w:p w:rsidR="00D86EE4" w:rsidRPr="00D86EE4" w:rsidRDefault="00D86EE4" w:rsidP="00D86EE4">
      <w:pPr>
        <w:spacing w:line="360" w:lineRule="auto"/>
        <w:ind w:left="567"/>
        <w:jc w:val="both"/>
        <w:rPr>
          <w:rFonts w:ascii="Palatino Linotype" w:hAnsi="Palatino Linotype" w:cs="Arial"/>
        </w:rPr>
      </w:pPr>
      <w:r w:rsidRPr="00D86EE4">
        <w:rPr>
          <w:rFonts w:ascii="Palatino Linotype" w:hAnsi="Palatino Linotype" w:cs="Arial"/>
        </w:rPr>
        <w:t>2. Se determine mediante resolución de autoridad competente.</w:t>
      </w:r>
    </w:p>
    <w:p w:rsidR="00D86EE4" w:rsidRPr="00D86EE4" w:rsidRDefault="00D86EE4" w:rsidP="00D86EE4">
      <w:pPr>
        <w:spacing w:after="240" w:line="360" w:lineRule="auto"/>
        <w:ind w:left="567"/>
        <w:jc w:val="both"/>
        <w:rPr>
          <w:rFonts w:ascii="Palatino Linotype" w:hAnsi="Palatino Linotype" w:cs="Arial"/>
        </w:rPr>
      </w:pPr>
      <w:r w:rsidRPr="00D86EE4">
        <w:rPr>
          <w:rFonts w:ascii="Palatino Linotype" w:hAnsi="Palatino Linotype" w:cs="Arial"/>
        </w:rPr>
        <w:t>3. Se generen versiones públicas para dar cumplimiento a las obligaciones de transparencia previstas en la Ley.</w:t>
      </w:r>
    </w:p>
    <w:p w:rsidR="00D86EE4" w:rsidRPr="00D86EE4" w:rsidRDefault="00D86EE4" w:rsidP="00D86EE4">
      <w:pPr>
        <w:spacing w:after="240" w:line="360" w:lineRule="auto"/>
        <w:jc w:val="both"/>
        <w:rPr>
          <w:rFonts w:ascii="Palatino Linotype" w:hAnsi="Palatino Linotype" w:cs="Arial"/>
        </w:rPr>
      </w:pPr>
      <w:r w:rsidRPr="00D86EE4">
        <w:rPr>
          <w:rFonts w:ascii="Palatino Linotype" w:hAnsi="Palatino Linotype" w:cs="Arial"/>
        </w:rPr>
        <w:t xml:space="preserve">Así, para la aplicación de la prueba de daño, el Sujeto Obligado, conforme lo dispone el artículo 129 de la citada Ley de Transparencia, deberá precisar las razones </w:t>
      </w:r>
      <w:r w:rsidRPr="00D86EE4">
        <w:rPr>
          <w:rFonts w:ascii="Palatino Linotype" w:hAnsi="Palatino Linotype" w:cs="Arial"/>
        </w:rPr>
        <w:lastRenderedPageBreak/>
        <w:t>objetivas por las que la apertura de la información generaría una afectación justificando que:</w:t>
      </w:r>
    </w:p>
    <w:p w:rsidR="00D86EE4" w:rsidRPr="00D86EE4" w:rsidRDefault="00D86EE4" w:rsidP="00D86EE4">
      <w:pPr>
        <w:numPr>
          <w:ilvl w:val="1"/>
          <w:numId w:val="10"/>
        </w:numPr>
        <w:spacing w:after="240" w:line="360" w:lineRule="auto"/>
        <w:ind w:left="567" w:hanging="425"/>
        <w:contextualSpacing/>
        <w:jc w:val="both"/>
        <w:rPr>
          <w:rFonts w:ascii="Palatino Linotype" w:hAnsi="Palatino Linotype" w:cs="Arial"/>
        </w:rPr>
      </w:pPr>
      <w:r w:rsidRPr="00D86EE4">
        <w:rPr>
          <w:rFonts w:ascii="Palatino Linotype" w:hAnsi="Palatino Linotype" w:cs="Arial"/>
        </w:rPr>
        <w:t>La divulgación de la información representa un riesgo real, demostrable e identificable, del perjuicio significativo al interés público o a la seguridad pública.</w:t>
      </w:r>
    </w:p>
    <w:p w:rsidR="00D86EE4" w:rsidRPr="00D86EE4" w:rsidRDefault="00D86EE4" w:rsidP="00D86EE4">
      <w:pPr>
        <w:numPr>
          <w:ilvl w:val="1"/>
          <w:numId w:val="10"/>
        </w:numPr>
        <w:spacing w:after="240" w:line="360" w:lineRule="auto"/>
        <w:ind w:left="567" w:hanging="425"/>
        <w:contextualSpacing/>
        <w:jc w:val="both"/>
        <w:rPr>
          <w:rFonts w:ascii="Palatino Linotype" w:hAnsi="Palatino Linotype" w:cs="Arial"/>
        </w:rPr>
      </w:pPr>
      <w:r w:rsidRPr="00D86EE4">
        <w:rPr>
          <w:rFonts w:ascii="Palatino Linotype" w:hAnsi="Palatino Linotype" w:cs="Arial"/>
        </w:rPr>
        <w:t>El riego de perjuicio, que supondría la divulgación, supera el interés público general de que se difunda.</w:t>
      </w:r>
    </w:p>
    <w:p w:rsidR="00D86EE4" w:rsidRPr="00D86EE4" w:rsidRDefault="00D86EE4" w:rsidP="00D86EE4">
      <w:pPr>
        <w:numPr>
          <w:ilvl w:val="1"/>
          <w:numId w:val="10"/>
        </w:numPr>
        <w:spacing w:after="240" w:line="360" w:lineRule="auto"/>
        <w:ind w:left="567" w:hanging="425"/>
        <w:contextualSpacing/>
        <w:jc w:val="both"/>
        <w:rPr>
          <w:rFonts w:ascii="Palatino Linotype" w:hAnsi="Palatino Linotype" w:cs="Arial"/>
        </w:rPr>
      </w:pPr>
      <w:r w:rsidRPr="00D86EE4">
        <w:rPr>
          <w:rFonts w:ascii="Palatino Linotype" w:hAnsi="Palatino Linotype" w:cs="Arial"/>
        </w:rPr>
        <w:t xml:space="preserve">La limitación se adecua al principio de proporcionalidad y representa el medio menos restrictivo disponible para evitar el perjuicio. </w:t>
      </w:r>
    </w:p>
    <w:p w:rsidR="00D86EE4" w:rsidRPr="00D86EE4" w:rsidRDefault="00D86EE4" w:rsidP="00D86EE4">
      <w:pPr>
        <w:spacing w:after="240" w:line="360" w:lineRule="auto"/>
        <w:jc w:val="both"/>
        <w:rPr>
          <w:rFonts w:ascii="Palatino Linotype" w:hAnsi="Palatino Linotype" w:cs="Arial"/>
        </w:rPr>
      </w:pPr>
      <w:r w:rsidRPr="00D86EE4">
        <w:rPr>
          <w:rFonts w:ascii="Palatino Linotype" w:hAnsi="Palatino Linotype" w:cs="Arial"/>
        </w:rPr>
        <w:t>Al respecto, los Lineamientos Generales en Materia de Clasificación y Desclasificación de la Información, así como para la elaboración de versiones públicas, en su Lineamiento Trigésimo Tercero, disponen los pasos que deben seguir los Sujetos Obligados para realizar esta prueba de daño, mismos que se insertan a continuación:</w:t>
      </w:r>
    </w:p>
    <w:p w:rsidR="00D86EE4" w:rsidRPr="00D86EE4" w:rsidRDefault="00D86EE4" w:rsidP="00D86EE4">
      <w:pPr>
        <w:numPr>
          <w:ilvl w:val="0"/>
          <w:numId w:val="13"/>
        </w:numPr>
        <w:spacing w:after="240" w:line="360" w:lineRule="auto"/>
        <w:ind w:left="567"/>
        <w:contextualSpacing/>
        <w:jc w:val="both"/>
        <w:rPr>
          <w:rFonts w:ascii="Palatino Linotype" w:hAnsi="Palatino Linotype" w:cs="Arial"/>
          <w:lang w:val="es-MX"/>
        </w:rPr>
      </w:pPr>
      <w:r w:rsidRPr="00D86EE4">
        <w:rPr>
          <w:rFonts w:ascii="Palatino Linotype" w:hAnsi="Palatino Linotype" w:cs="Arial"/>
          <w:lang w:val="es-MX"/>
        </w:rPr>
        <w:t>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rsidR="00D86EE4" w:rsidRPr="00D86EE4" w:rsidRDefault="00D86EE4" w:rsidP="00D86EE4">
      <w:pPr>
        <w:numPr>
          <w:ilvl w:val="0"/>
          <w:numId w:val="13"/>
        </w:numPr>
        <w:spacing w:after="240" w:line="360" w:lineRule="auto"/>
        <w:ind w:left="567"/>
        <w:contextualSpacing/>
        <w:jc w:val="both"/>
        <w:rPr>
          <w:rFonts w:ascii="Palatino Linotype" w:hAnsi="Palatino Linotype" w:cs="Arial"/>
          <w:lang w:val="es-MX"/>
        </w:rPr>
      </w:pPr>
      <w:r w:rsidRPr="00D86EE4">
        <w:rPr>
          <w:rFonts w:ascii="Palatino Linotype" w:hAnsi="Palatino Linotype" w:cs="Arial"/>
          <w:lang w:val="es-MX"/>
        </w:rPr>
        <w:t xml:space="preserve">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  </w:t>
      </w:r>
    </w:p>
    <w:p w:rsidR="00D86EE4" w:rsidRPr="00D86EE4" w:rsidRDefault="00D86EE4" w:rsidP="00D86EE4">
      <w:pPr>
        <w:numPr>
          <w:ilvl w:val="0"/>
          <w:numId w:val="13"/>
        </w:numPr>
        <w:spacing w:after="240" w:line="360" w:lineRule="auto"/>
        <w:ind w:left="567"/>
        <w:contextualSpacing/>
        <w:jc w:val="both"/>
        <w:rPr>
          <w:rFonts w:ascii="Palatino Linotype" w:hAnsi="Palatino Linotype" w:cs="Arial"/>
          <w:lang w:val="es-MX"/>
        </w:rPr>
      </w:pPr>
      <w:r w:rsidRPr="00D86EE4">
        <w:rPr>
          <w:rFonts w:ascii="Palatino Linotype" w:hAnsi="Palatino Linotype" w:cs="Arial"/>
          <w:lang w:val="es-MX"/>
        </w:rPr>
        <w:lastRenderedPageBreak/>
        <w:t>Se debe de acreditar el vínculo entre la difusión de la información y la afectación del interés jurídico tutelado de que se trate;</w:t>
      </w:r>
    </w:p>
    <w:p w:rsidR="00D86EE4" w:rsidRPr="00D86EE4" w:rsidRDefault="00D86EE4" w:rsidP="00D86EE4">
      <w:pPr>
        <w:numPr>
          <w:ilvl w:val="0"/>
          <w:numId w:val="13"/>
        </w:numPr>
        <w:spacing w:after="240" w:line="360" w:lineRule="auto"/>
        <w:ind w:left="567"/>
        <w:contextualSpacing/>
        <w:jc w:val="both"/>
        <w:rPr>
          <w:rFonts w:ascii="Palatino Linotype" w:hAnsi="Palatino Linotype" w:cs="Arial"/>
          <w:lang w:val="es-MX"/>
        </w:rPr>
      </w:pPr>
      <w:r w:rsidRPr="00D86EE4">
        <w:rPr>
          <w:rFonts w:ascii="Palatino Linotype" w:hAnsi="Palatino Linotype" w:cs="Arial"/>
          <w:lang w:val="es-MX"/>
        </w:rPr>
        <w:t>Precisar las razones objetivas por las que la apertura de la información generaría una afectación, a través de los elementos de un riesgo real, demostrable e identificable;</w:t>
      </w:r>
    </w:p>
    <w:p w:rsidR="00D86EE4" w:rsidRPr="00D86EE4" w:rsidRDefault="00D86EE4" w:rsidP="00D86EE4">
      <w:pPr>
        <w:numPr>
          <w:ilvl w:val="0"/>
          <w:numId w:val="13"/>
        </w:numPr>
        <w:spacing w:after="240" w:line="360" w:lineRule="auto"/>
        <w:ind w:left="567"/>
        <w:contextualSpacing/>
        <w:jc w:val="both"/>
        <w:rPr>
          <w:rFonts w:ascii="Palatino Linotype" w:hAnsi="Palatino Linotype" w:cs="Arial"/>
          <w:lang w:val="es-MX"/>
        </w:rPr>
      </w:pPr>
      <w:r w:rsidRPr="00D86EE4">
        <w:rPr>
          <w:rFonts w:ascii="Palatino Linotype" w:hAnsi="Palatino Linotype" w:cs="Arial"/>
          <w:lang w:val="es-MX"/>
        </w:rPr>
        <w:t>En la motivación de la clasificación, el sujeto obligado deberá acreditar las circunstancias de modo, tiempo y lugar del daño, y</w:t>
      </w:r>
    </w:p>
    <w:p w:rsidR="00D86EE4" w:rsidRPr="00D86EE4" w:rsidRDefault="00D86EE4" w:rsidP="00D86EE4">
      <w:pPr>
        <w:numPr>
          <w:ilvl w:val="0"/>
          <w:numId w:val="13"/>
        </w:numPr>
        <w:spacing w:after="240" w:line="360" w:lineRule="auto"/>
        <w:ind w:left="567"/>
        <w:contextualSpacing/>
        <w:jc w:val="both"/>
        <w:rPr>
          <w:rFonts w:ascii="Palatino Linotype" w:hAnsi="Palatino Linotype" w:cs="Arial"/>
          <w:lang w:val="es-MX"/>
        </w:rPr>
      </w:pPr>
      <w:r w:rsidRPr="00D86EE4">
        <w:rPr>
          <w:rFonts w:ascii="Palatino Linotype" w:hAnsi="Palatino Linotype" w:cs="Arial"/>
          <w:lang w:val="es-MX"/>
        </w:rPr>
        <w:t>Deberán elegir la opción de excepción al acceso a la información que menos lo restrinja, la cual será adecuada y proporcional para la protección del interés público, y deberá interferir lo menos posible en el ejercicio efectivo del derecho de acceso a la información.</w:t>
      </w:r>
    </w:p>
    <w:p w:rsidR="00D86EE4" w:rsidRPr="00D86EE4" w:rsidRDefault="00D86EE4" w:rsidP="00D86EE4">
      <w:pPr>
        <w:spacing w:after="240" w:line="360" w:lineRule="auto"/>
        <w:jc w:val="both"/>
        <w:rPr>
          <w:rFonts w:ascii="Palatino Linotype" w:hAnsi="Palatino Linotype" w:cs="Arial"/>
        </w:rPr>
      </w:pPr>
      <w:r w:rsidRPr="00D86EE4">
        <w:rPr>
          <w:rFonts w:ascii="Palatino Linotype" w:hAnsi="Palatino Linotype" w:cs="Arial"/>
        </w:rPr>
        <w:t xml:space="preserve">De este modo, la prueba de daño aplicable contiene dos elementos; el primero, es la existencia de elementos objetivos que permitan determinar el riesgo y, el segundo, que ésta debe cumplir con tres condiciones: que sea real, demostrable e identificable. Siendo que, la carga de la prueba recae en la autoridad que clasifica; tal y como lo dispone el artículo 131 de la citada Ley de Transparencia y el Lineamiento Quinto de los Lineamientos Generales en Materia de Clasificación y Desclasificación de la Información, así como para la Elaboración de Versiones Públicas. </w:t>
      </w:r>
    </w:p>
    <w:p w:rsidR="00D86EE4" w:rsidRPr="00D86EE4" w:rsidRDefault="00D86EE4" w:rsidP="00D86EE4">
      <w:pPr>
        <w:spacing w:after="240" w:line="360" w:lineRule="auto"/>
        <w:jc w:val="both"/>
        <w:rPr>
          <w:rFonts w:ascii="Palatino Linotype" w:hAnsi="Palatino Linotype" w:cs="Arial"/>
        </w:rPr>
      </w:pPr>
      <w:r w:rsidRPr="00D86EE4">
        <w:rPr>
          <w:rFonts w:ascii="Palatino Linotype" w:hAnsi="Palatino Linotype" w:cs="Arial"/>
        </w:rPr>
        <w:t>Además, se debe enfatizar, que el daño al que refiere el citado artículo 129 de la Ley en la materia, debe ser real, demostrable e identificable, por lo que no podrá ser utilizado como justificación un daño hipotético.</w:t>
      </w:r>
    </w:p>
    <w:p w:rsidR="00D86EE4" w:rsidRPr="00D86EE4" w:rsidRDefault="00D86EE4" w:rsidP="00D86EE4">
      <w:pPr>
        <w:spacing w:after="240" w:line="360" w:lineRule="auto"/>
        <w:jc w:val="both"/>
        <w:rPr>
          <w:rFonts w:ascii="Palatino Linotype" w:hAnsi="Palatino Linotype" w:cs="Arial"/>
        </w:rPr>
      </w:pPr>
      <w:r w:rsidRPr="00D86EE4">
        <w:rPr>
          <w:rFonts w:ascii="Palatino Linotype" w:hAnsi="Palatino Linotype" w:cs="Arial"/>
        </w:rPr>
        <w:lastRenderedPageBreak/>
        <w:t>De tal manera, las limitaciones al acceso a la información deben sustentarse en una adecuada clasificación, misma que debe distinguir y tomar en cuenta, que la información puede generar un daño desproporcionado o innecesario a valores jurídicamente protegidos; tal y como lo dispone la siguiente tesis</w:t>
      </w:r>
      <w:r w:rsidRPr="00D86EE4">
        <w:rPr>
          <w:rFonts w:ascii="Palatino Linotype" w:hAnsi="Palatino Linotype" w:cs="Arial"/>
          <w:vertAlign w:val="superscript"/>
        </w:rPr>
        <w:footnoteReference w:id="12"/>
      </w:r>
      <w:r w:rsidRPr="00D86EE4">
        <w:rPr>
          <w:rFonts w:ascii="Palatino Linotype" w:hAnsi="Palatino Linotype" w:cs="Arial"/>
        </w:rPr>
        <w:t>:</w:t>
      </w:r>
    </w:p>
    <w:p w:rsidR="00D86EE4" w:rsidRPr="00942F68" w:rsidRDefault="00D86EE4" w:rsidP="0021196B">
      <w:pPr>
        <w:spacing w:before="100" w:beforeAutospacing="1" w:after="100" w:afterAutospacing="1"/>
        <w:ind w:left="851" w:right="851"/>
        <w:jc w:val="both"/>
        <w:rPr>
          <w:rFonts w:ascii="Palatino Linotype" w:hAnsi="Palatino Linotype" w:cs="Arial"/>
          <w:i/>
          <w:sz w:val="22"/>
          <w:szCs w:val="20"/>
        </w:rPr>
      </w:pPr>
      <w:r w:rsidRPr="00942F68">
        <w:rPr>
          <w:rFonts w:ascii="Palatino Linotype" w:hAnsi="Palatino Linotype"/>
          <w:i/>
          <w:sz w:val="22"/>
          <w:szCs w:val="20"/>
        </w:rPr>
        <w:t>“</w:t>
      </w:r>
      <w:r w:rsidRPr="00942F68">
        <w:rPr>
          <w:rFonts w:ascii="Palatino Linotype" w:hAnsi="Palatino Linotype"/>
          <w:b/>
          <w:i/>
          <w:sz w:val="22"/>
          <w:szCs w:val="20"/>
        </w:rPr>
        <w:t>INFORMACIÓN RESERVADA. APLICACIÓN DE LA "PRUEBA DE DAÑO E INTERÉS PÚBLICO" PARA DETERMINAR LO ADECUADO DE LA APORTADA CON ESA CLASIFICACIÓN EN EL JUICIO DE AMPARO POR LA AUTORIDAD RESPONSABLE, A EFECTO DE HACER VIABLE LA DEFENSA EFECTIVA DEL QUEJOSO.</w:t>
      </w:r>
      <w:r w:rsidRPr="00942F68">
        <w:rPr>
          <w:rFonts w:ascii="Palatino Linotype" w:hAnsi="Palatino Linotype"/>
          <w:i/>
          <w:sz w:val="22"/>
          <w:szCs w:val="20"/>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D86EE4" w:rsidRPr="00D86EE4" w:rsidRDefault="00D86EE4" w:rsidP="00D86EE4">
      <w:pPr>
        <w:spacing w:after="240" w:line="360" w:lineRule="auto"/>
        <w:jc w:val="both"/>
        <w:rPr>
          <w:rFonts w:ascii="Palatino Linotype" w:hAnsi="Palatino Linotype" w:cs="Arial"/>
        </w:rPr>
      </w:pPr>
      <w:r w:rsidRPr="00D86EE4">
        <w:rPr>
          <w:rFonts w:ascii="Palatino Linotype" w:hAnsi="Palatino Linotype" w:cs="Arial"/>
        </w:rPr>
        <w:t>Prueba de daño, que cobra relevancia puesto que sí ésta no arroja resultados contundentes sobre un posible peligro, deberá de publicarse la información</w:t>
      </w:r>
      <w:r w:rsidRPr="00D86EE4">
        <w:rPr>
          <w:rFonts w:ascii="Palatino Linotype" w:hAnsi="Palatino Linotype" w:cs="Arial"/>
          <w:vertAlign w:val="superscript"/>
        </w:rPr>
        <w:footnoteReference w:id="13"/>
      </w:r>
      <w:r w:rsidRPr="00D86EE4">
        <w:rPr>
          <w:rFonts w:ascii="Palatino Linotype" w:hAnsi="Palatino Linotype" w:cs="Arial"/>
        </w:rPr>
        <w:t>.</w:t>
      </w:r>
    </w:p>
    <w:p w:rsidR="00D86EE4" w:rsidRPr="00D86EE4" w:rsidRDefault="005F6EA4" w:rsidP="00D86EE4">
      <w:pPr>
        <w:spacing w:after="240" w:line="360" w:lineRule="auto"/>
        <w:jc w:val="both"/>
        <w:rPr>
          <w:rFonts w:ascii="Palatino Linotype" w:hAnsi="Palatino Linotype" w:cs="Arial"/>
        </w:rPr>
      </w:pPr>
      <w:r>
        <w:rPr>
          <w:rFonts w:ascii="Palatino Linotype" w:hAnsi="Palatino Linotype" w:cs="Arial"/>
        </w:rPr>
        <w:lastRenderedPageBreak/>
        <w:t>Siendo que, los Sujetos O</w:t>
      </w:r>
      <w:r w:rsidR="00D86EE4" w:rsidRPr="00D86EE4">
        <w:rPr>
          <w:rFonts w:ascii="Palatino Linotype" w:hAnsi="Palatino Linotype" w:cs="Arial"/>
        </w:rPr>
        <w:t>bligados, deben aplicar de manera restrictiva y limitada, las excepciones al derecho de acceso a la información, sin ampliar las excepciones y supuestos de reserva previstos en la Ley General de Transparencia o la Ley local, aduciendo analogía o mayoría de razón.</w:t>
      </w:r>
    </w:p>
    <w:p w:rsidR="00D86EE4" w:rsidRPr="00D86EE4" w:rsidRDefault="00D86EE4" w:rsidP="00D86EE4">
      <w:pPr>
        <w:spacing w:after="240" w:line="360" w:lineRule="auto"/>
        <w:jc w:val="both"/>
        <w:rPr>
          <w:rFonts w:ascii="Palatino Linotype" w:hAnsi="Palatino Linotype" w:cs="Arial"/>
        </w:rPr>
      </w:pPr>
      <w:r w:rsidRPr="00D86EE4">
        <w:rPr>
          <w:rFonts w:ascii="Palatino Linotype" w:hAnsi="Palatino Linotype" w:cs="Arial"/>
        </w:rPr>
        <w:t>Asimismo, los Sujeto Obligados no pueden emitir acuerdos de carácter general o particular que clasifique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r w:rsidRPr="00D86EE4">
        <w:rPr>
          <w:rFonts w:ascii="Palatino Linotype" w:hAnsi="Palatino Linotype" w:cs="Arial"/>
          <w:vertAlign w:val="superscript"/>
        </w:rPr>
        <w:footnoteReference w:id="14"/>
      </w:r>
    </w:p>
    <w:p w:rsidR="00D86EE4" w:rsidRPr="00D86EE4" w:rsidRDefault="00D86EE4" w:rsidP="00D86EE4">
      <w:pPr>
        <w:spacing w:after="240" w:line="360" w:lineRule="auto"/>
        <w:jc w:val="both"/>
        <w:rPr>
          <w:rFonts w:ascii="Palatino Linotype" w:hAnsi="Palatino Linotype" w:cs="Arial"/>
        </w:rPr>
      </w:pPr>
      <w:r w:rsidRPr="00D86EE4">
        <w:rPr>
          <w:rFonts w:ascii="Palatino Linotype" w:hAnsi="Palatino Linotype" w:cs="Arial"/>
        </w:rPr>
        <w:t>De este modo, es necesario que la autoridad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conformes con lo solicitado.</w:t>
      </w:r>
    </w:p>
    <w:p w:rsidR="00D86EE4" w:rsidRPr="00D86EE4" w:rsidRDefault="00D86EE4" w:rsidP="00D86EE4">
      <w:pPr>
        <w:spacing w:after="240" w:line="360" w:lineRule="auto"/>
        <w:jc w:val="both"/>
        <w:rPr>
          <w:rFonts w:ascii="Palatino Linotype" w:hAnsi="Palatino Linotype" w:cs="Arial"/>
        </w:rPr>
      </w:pPr>
      <w:r w:rsidRPr="00D86EE4">
        <w:rPr>
          <w:rFonts w:ascii="Palatino Linotype" w:hAnsi="Palatino Linotype" w:cs="Arial"/>
        </w:rPr>
        <w:t>Aunado a lo anterior, se tiene que, para realizar la clasificación de la información se debe</w:t>
      </w:r>
      <w:r w:rsidRPr="00D86EE4">
        <w:rPr>
          <w:rFonts w:ascii="Palatino Linotype" w:hAnsi="Palatino Linotype" w:cs="Arial"/>
          <w:vertAlign w:val="superscript"/>
        </w:rPr>
        <w:footnoteReference w:id="15"/>
      </w:r>
      <w:r w:rsidRPr="00D86EE4">
        <w:rPr>
          <w:rFonts w:ascii="Palatino Linotype" w:hAnsi="Palatino Linotype" w:cs="Arial"/>
        </w:rPr>
        <w:t>:</w:t>
      </w:r>
    </w:p>
    <w:p w:rsidR="00D86EE4" w:rsidRPr="00D86EE4" w:rsidRDefault="00D86EE4" w:rsidP="00D86EE4">
      <w:pPr>
        <w:numPr>
          <w:ilvl w:val="0"/>
          <w:numId w:val="12"/>
        </w:numPr>
        <w:spacing w:after="240" w:line="360" w:lineRule="auto"/>
        <w:ind w:left="567"/>
        <w:contextualSpacing/>
        <w:jc w:val="both"/>
        <w:rPr>
          <w:rFonts w:ascii="Palatino Linotype" w:hAnsi="Palatino Linotype" w:cs="Arial"/>
        </w:rPr>
      </w:pPr>
      <w:r w:rsidRPr="00D86EE4">
        <w:rPr>
          <w:rFonts w:ascii="Palatino Linotype" w:hAnsi="Palatino Linotype" w:cs="Arial"/>
          <w:b/>
        </w:rPr>
        <w:lastRenderedPageBreak/>
        <w:t>Fundar:</w:t>
      </w:r>
      <w:r w:rsidRPr="00D86EE4">
        <w:rPr>
          <w:rFonts w:ascii="Palatino Linotype" w:hAnsi="Palatino Linotype" w:cs="Arial"/>
        </w:rPr>
        <w:t xml:space="preserve"> señalando el artículo, fracción, inciso, párrafo o numeral de la Ley o tratado internacional suscrito por el Estado mexicano que expresamente le otorgue el carácter de reservada.</w:t>
      </w:r>
    </w:p>
    <w:p w:rsidR="00D86EE4" w:rsidRPr="00D86EE4" w:rsidRDefault="00D86EE4" w:rsidP="00D86EE4">
      <w:pPr>
        <w:numPr>
          <w:ilvl w:val="0"/>
          <w:numId w:val="12"/>
        </w:numPr>
        <w:spacing w:after="240" w:line="360" w:lineRule="auto"/>
        <w:ind w:left="567"/>
        <w:contextualSpacing/>
        <w:jc w:val="both"/>
        <w:rPr>
          <w:rFonts w:ascii="Palatino Linotype" w:hAnsi="Palatino Linotype" w:cs="Arial"/>
        </w:rPr>
      </w:pPr>
      <w:r w:rsidRPr="00D86EE4">
        <w:rPr>
          <w:rFonts w:ascii="Palatino Linotype" w:hAnsi="Palatino Linotype" w:cs="Arial"/>
          <w:b/>
        </w:rPr>
        <w:t>Motivar:</w:t>
      </w:r>
      <w:r w:rsidRPr="00D86EE4">
        <w:rPr>
          <w:rFonts w:ascii="Palatino Linotype" w:hAnsi="Palatino Linotype" w:cs="Arial"/>
        </w:rPr>
        <w:t xml:space="preserve"> señalando las razones o circunstancias especiales que lo llevaron a concluir que el caso particular se ajusta al supuesto previsto por la norma legal invocada como fundamento.</w:t>
      </w:r>
    </w:p>
    <w:p w:rsidR="00D86EE4" w:rsidRPr="00D86EE4" w:rsidRDefault="00D86EE4" w:rsidP="00D86EE4">
      <w:pPr>
        <w:spacing w:after="240" w:line="360" w:lineRule="auto"/>
        <w:jc w:val="both"/>
        <w:rPr>
          <w:rFonts w:ascii="Palatino Linotype" w:hAnsi="Palatino Linotype" w:cs="Arial"/>
        </w:rPr>
      </w:pPr>
      <w:r w:rsidRPr="00D86EE4">
        <w:rPr>
          <w:rFonts w:ascii="Palatino Linotype" w:hAnsi="Palatino Linotype" w:cs="Arial"/>
        </w:rPr>
        <w:t>Siendo que, en el caso específico de la reserva, la motivación de la clasificación, también deberá comprender las circunstancias que justifican el establecimiento de determinado plazo de reserva.</w:t>
      </w:r>
    </w:p>
    <w:p w:rsidR="00D86EE4" w:rsidRPr="00D86EE4" w:rsidRDefault="00D86EE4" w:rsidP="00D86EE4">
      <w:pPr>
        <w:spacing w:before="240" w:line="360" w:lineRule="auto"/>
        <w:jc w:val="both"/>
        <w:rPr>
          <w:rFonts w:ascii="Palatino Linotype" w:hAnsi="Palatino Linotype" w:cs="Arial"/>
          <w:bCs/>
        </w:rPr>
      </w:pPr>
      <w:r w:rsidRPr="00D86EE4">
        <w:rPr>
          <w:rFonts w:ascii="Palatino Linotype" w:hAnsi="Palatino Linotype" w:cs="Arial"/>
          <w:lang w:eastAsia="es-MX"/>
        </w:rPr>
        <w:t xml:space="preserve">En otras palabras, para clasificar la información como reservada, los acuerdos deben estar debidamente fundados y motivados, situación que, no aconteció en el presente asunto, ya que, no </w:t>
      </w:r>
      <w:r w:rsidRPr="00D86EE4">
        <w:rPr>
          <w:rFonts w:ascii="Palatino Linotype" w:hAnsi="Palatino Linotype" w:cs="Arial"/>
          <w:bCs/>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realizado. Sirve de sustento a lo anterior, la Tesis Jurisprudencial número I.4º.A. J/43, Publicada en el Semanario Judicial de la Federación y su Gaceta, bajo el número de registro 175,082. Que a la letra dice:</w:t>
      </w:r>
    </w:p>
    <w:p w:rsidR="00D86EE4" w:rsidRPr="005F6EA4" w:rsidRDefault="00D86EE4" w:rsidP="005F6EA4">
      <w:pPr>
        <w:spacing w:before="100" w:beforeAutospacing="1" w:after="100" w:afterAutospacing="1"/>
        <w:ind w:left="851" w:right="851"/>
        <w:jc w:val="both"/>
        <w:rPr>
          <w:rFonts w:ascii="Palatino Linotype" w:hAnsi="Palatino Linotype" w:cs="Arial"/>
          <w:bCs/>
          <w:i/>
          <w:iCs/>
          <w:sz w:val="22"/>
          <w:szCs w:val="20"/>
        </w:rPr>
      </w:pPr>
      <w:r w:rsidRPr="005F6EA4">
        <w:rPr>
          <w:rFonts w:ascii="Palatino Linotype" w:hAnsi="Palatino Linotype" w:cs="Arial"/>
          <w:bCs/>
          <w:i/>
          <w:iCs/>
          <w:sz w:val="22"/>
          <w:szCs w:val="20"/>
        </w:rPr>
        <w:t>“</w:t>
      </w:r>
      <w:r w:rsidRPr="005F6EA4">
        <w:rPr>
          <w:rFonts w:ascii="Palatino Linotype" w:hAnsi="Palatino Linotype" w:cs="Arial"/>
          <w:b/>
          <w:bCs/>
          <w:i/>
          <w:iCs/>
          <w:sz w:val="22"/>
          <w:szCs w:val="20"/>
        </w:rPr>
        <w:t>FUNDAMENTACIÓN Y MOTIVACIÓN. EL ASPECTO FORMAL DE LA GARANTÍA Y SU FINALIDAD SE TRADUCEN EN EXPLICAR, JUSTIFICAR, POSIBILITAR LA DEFENSA Y COMUNICAR LA DECISIÓN. </w:t>
      </w:r>
      <w:r w:rsidRPr="005F6EA4">
        <w:rPr>
          <w:rFonts w:ascii="Palatino Linotype" w:hAnsi="Palatino Linotype" w:cs="Arial"/>
          <w:bCs/>
          <w:i/>
          <w:iCs/>
          <w:sz w:val="22"/>
          <w:szCs w:val="20"/>
        </w:rPr>
        <w:t xml:space="preserve">El contenido formal de la garantía de legalidad prevista en el artículo 16 constitucional relativa a la fundamentación y motivación tiene como propósito primordial y ratio que el justiciable conozca el "para qué" de la conducta de la </w:t>
      </w:r>
      <w:r w:rsidRPr="005F6EA4">
        <w:rPr>
          <w:rFonts w:ascii="Palatino Linotype" w:hAnsi="Palatino Linotype" w:cs="Arial"/>
          <w:bCs/>
          <w:i/>
          <w:iCs/>
          <w:sz w:val="22"/>
          <w:szCs w:val="20"/>
        </w:rPr>
        <w:lastRenderedPageBreak/>
        <w:t>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w:t>
      </w:r>
      <w:r w:rsidR="005F6EA4" w:rsidRPr="005F6EA4">
        <w:rPr>
          <w:rFonts w:ascii="Palatino Linotype" w:hAnsi="Palatino Linotype" w:cs="Arial"/>
          <w:bCs/>
          <w:i/>
          <w:iCs/>
          <w:sz w:val="22"/>
          <w:szCs w:val="20"/>
        </w:rPr>
        <w:t>ado, que es la subsunción</w:t>
      </w:r>
      <w:r w:rsidR="005F6EA4">
        <w:rPr>
          <w:rFonts w:ascii="Palatino Linotype" w:hAnsi="Palatino Linotype" w:cs="Arial"/>
          <w:bCs/>
          <w:i/>
          <w:iCs/>
          <w:sz w:val="22"/>
          <w:szCs w:val="20"/>
        </w:rPr>
        <w:t>.”</w:t>
      </w:r>
    </w:p>
    <w:p w:rsidR="00D86EE4" w:rsidRPr="00D86EE4" w:rsidRDefault="00D86EE4" w:rsidP="00D86EE4">
      <w:pPr>
        <w:spacing w:before="240" w:line="360" w:lineRule="auto"/>
        <w:jc w:val="both"/>
        <w:rPr>
          <w:rFonts w:ascii="Palatino Linotype" w:hAnsi="Palatino Linotype" w:cs="Arial"/>
          <w:bCs/>
        </w:rPr>
      </w:pPr>
      <w:r w:rsidRPr="00D86EE4">
        <w:rPr>
          <w:rFonts w:ascii="Palatino Linotype" w:hAnsi="Palatino Linotype" w:cs="Arial"/>
          <w:bCs/>
        </w:rPr>
        <w:t>A</w:t>
      </w:r>
      <w:r w:rsidR="0021196B">
        <w:rPr>
          <w:rFonts w:ascii="Palatino Linotype" w:hAnsi="Palatino Linotype" w:cs="Arial"/>
          <w:bCs/>
        </w:rPr>
        <w:t>demás, esta a</w:t>
      </w:r>
      <w:r w:rsidRPr="00D86EE4">
        <w:rPr>
          <w:rFonts w:ascii="Palatino Linotype" w:hAnsi="Palatino Linotype" w:cs="Arial"/>
          <w:bCs/>
        </w:rPr>
        <w:t>utoridad señala que la debida fundamentación y motivación legal se entiende como la cita del precepto legal aplicable al caso, por cuanto hace a la fundamentación, y las razones, motivos o circunstancias que llevaron al Sujeto Obligado a concluir que los datos solicitados encuadran en el supuesto previsto por la norma legal invocada como fundamento, por lo que respecta a la motivación. Lo anterior tiene sustento en la tesis jurisprudencial número VI. 2º. J/43 Publicada en el Semanario Judicial de la Federación y su Gaceta, bajo el número de registro 203,143 de Rubro:</w:t>
      </w:r>
    </w:p>
    <w:p w:rsidR="00D86EE4" w:rsidRPr="005F6EA4" w:rsidRDefault="00D86EE4" w:rsidP="005F6EA4">
      <w:pPr>
        <w:spacing w:before="100" w:beforeAutospacing="1" w:after="100" w:afterAutospacing="1"/>
        <w:ind w:left="851" w:right="851"/>
        <w:jc w:val="both"/>
        <w:rPr>
          <w:rFonts w:ascii="Palatino Linotype" w:hAnsi="Palatino Linotype" w:cs="Arial"/>
          <w:bCs/>
          <w:i/>
          <w:iCs/>
          <w:sz w:val="22"/>
          <w:szCs w:val="20"/>
        </w:rPr>
      </w:pPr>
      <w:r w:rsidRPr="005F6EA4">
        <w:rPr>
          <w:rFonts w:ascii="Palatino Linotype" w:hAnsi="Palatino Linotype" w:cs="Arial"/>
          <w:bCs/>
          <w:i/>
          <w:iCs/>
          <w:sz w:val="22"/>
          <w:szCs w:val="20"/>
        </w:rPr>
        <w:t>“</w:t>
      </w:r>
      <w:r w:rsidRPr="005F6EA4">
        <w:rPr>
          <w:rFonts w:ascii="Palatino Linotype" w:hAnsi="Palatino Linotype" w:cs="Arial"/>
          <w:b/>
          <w:bCs/>
          <w:i/>
          <w:iCs/>
          <w:sz w:val="22"/>
          <w:szCs w:val="20"/>
        </w:rPr>
        <w:t>FUNDAMENTACION Y MOTIVACION. </w:t>
      </w:r>
      <w:r w:rsidRPr="005F6EA4">
        <w:rPr>
          <w:rFonts w:ascii="Palatino Linotype" w:hAnsi="Palatino Linotype" w:cs="Arial"/>
          <w:bCs/>
          <w:i/>
          <w:iCs/>
          <w:sz w:val="22"/>
          <w:szCs w:val="20"/>
        </w:rPr>
        <w:t>La debida fundamentación y motivación legal, deben entenderse, por lo primero</w:t>
      </w:r>
      <w:r w:rsidRPr="005F6EA4">
        <w:rPr>
          <w:rFonts w:ascii="Palatino Linotype" w:hAnsi="Palatino Linotype" w:cs="Arial"/>
          <w:b/>
          <w:bCs/>
          <w:i/>
          <w:iCs/>
          <w:sz w:val="22"/>
          <w:szCs w:val="20"/>
        </w:rPr>
        <w:t xml:space="preserve">, </w:t>
      </w:r>
      <w:r w:rsidRPr="005F6EA4">
        <w:rPr>
          <w:rFonts w:ascii="Palatino Linotype" w:hAnsi="Palatino Linotype" w:cs="Arial"/>
          <w:bCs/>
          <w:i/>
          <w:iCs/>
          <w:sz w:val="22"/>
          <w:szCs w:val="20"/>
        </w:rPr>
        <w:t>la cita del precepto legal aplicable al caso, y por lo segundo, las razones, motivos o circunstancias especiales que llevaron a la autoridad a concluir que el caso particular encuadra en el supuesto previsto por la norma legal invocada como fundamento.”</w:t>
      </w:r>
    </w:p>
    <w:p w:rsidR="00D86EE4" w:rsidRPr="00D86EE4" w:rsidRDefault="00D86EE4" w:rsidP="00D86EE4">
      <w:pPr>
        <w:spacing w:before="240" w:after="240" w:line="360" w:lineRule="auto"/>
        <w:jc w:val="both"/>
        <w:rPr>
          <w:rFonts w:ascii="Palatino Linotype" w:hAnsi="Palatino Linotype" w:cs="Arial"/>
          <w:bCs/>
        </w:rPr>
      </w:pPr>
      <w:r w:rsidRPr="00D86EE4">
        <w:rPr>
          <w:rFonts w:ascii="Palatino Linotype" w:hAnsi="Palatino Linotype" w:cs="Arial"/>
          <w:bCs/>
        </w:rPr>
        <w:t xml:space="preserve">Por tanto, </w:t>
      </w:r>
      <w:r w:rsidR="005F6EA4">
        <w:rPr>
          <w:rFonts w:ascii="Palatino Linotype" w:hAnsi="Palatino Linotype" w:cs="Arial"/>
          <w:bCs/>
        </w:rPr>
        <w:t xml:space="preserve">derivado de la totalidad de lo expuesto anteriormente, </w:t>
      </w:r>
      <w:r w:rsidR="00F52151">
        <w:rPr>
          <w:rFonts w:ascii="Palatino Linotype" w:hAnsi="Palatino Linotype" w:cs="Arial"/>
          <w:bCs/>
        </w:rPr>
        <w:t xml:space="preserve">si la información relativa a los expedientes judiciales está en proceso el Sujeto Obligado deberá emitir </w:t>
      </w:r>
      <w:r w:rsidR="00F52151">
        <w:rPr>
          <w:rFonts w:ascii="Palatino Linotype" w:hAnsi="Palatino Linotype" w:cs="Arial"/>
          <w:bCs/>
        </w:rPr>
        <w:lastRenderedPageBreak/>
        <w:t>el Acuerdo de Clasificación como información reservada, debidamente fundado y motivado, expresando las razones que dieron su origen, o de lo contrario entregar la información.</w:t>
      </w:r>
    </w:p>
    <w:p w:rsidR="00144CCD" w:rsidRPr="00CF6D31" w:rsidRDefault="00F52151" w:rsidP="00144CCD">
      <w:pPr>
        <w:spacing w:before="240" w:after="240" w:line="360" w:lineRule="auto"/>
        <w:jc w:val="both"/>
        <w:rPr>
          <w:rFonts w:ascii="Palatino Linotype" w:eastAsia="Times New Roman" w:hAnsi="Palatino Linotype" w:cs="Arial"/>
          <w:szCs w:val="22"/>
          <w:lang w:eastAsia="en-US"/>
        </w:rPr>
      </w:pPr>
      <w:r w:rsidRPr="00CF6D31">
        <w:rPr>
          <w:rFonts w:ascii="Palatino Linotype" w:eastAsia="Times New Roman" w:hAnsi="Palatino Linotype" w:cs="Arial"/>
          <w:szCs w:val="22"/>
          <w:lang w:eastAsia="en-US"/>
        </w:rPr>
        <w:t xml:space="preserve">Ahora, en relación al punto 5 donde se solicitó el listado de los candidatos propietarios y suplentes su currículum y la forma en la que fueron seleccionados, </w:t>
      </w:r>
      <w:r w:rsidR="00144CCD" w:rsidRPr="00CF6D31">
        <w:rPr>
          <w:rFonts w:ascii="Palatino Linotype" w:eastAsia="Times New Roman" w:hAnsi="Palatino Linotype" w:cs="Arial"/>
          <w:szCs w:val="22"/>
          <w:lang w:eastAsia="en-US"/>
        </w:rPr>
        <w:t>en respuesta e informe justificado el Sujeto Obligado, se envía un listado de 411 candidatos propietarios y suplentes de Ayuntamientos, en donde se encuentra la ficha curricular, de los candidatos a Presidente Municipal, Síndicos y Regidores, también refieren un link del que envía al IEEM, al apartado de  las planillas de candidatos registrados a los Ayuntamientos y la sustitución realizada en el proceso.</w:t>
      </w:r>
    </w:p>
    <w:p w:rsidR="0017390B" w:rsidRPr="00CF6D31" w:rsidRDefault="00144CCD" w:rsidP="00144CCD">
      <w:pPr>
        <w:spacing w:before="240" w:after="240" w:line="360" w:lineRule="auto"/>
        <w:jc w:val="both"/>
        <w:rPr>
          <w:rFonts w:ascii="Palatino Linotype" w:eastAsia="Times New Roman" w:hAnsi="Palatino Linotype" w:cs="Arial"/>
          <w:szCs w:val="22"/>
          <w:lang w:eastAsia="en-US"/>
        </w:rPr>
      </w:pPr>
      <w:r w:rsidRPr="00CF6D31">
        <w:rPr>
          <w:rFonts w:ascii="Palatino Linotype" w:eastAsia="Times New Roman" w:hAnsi="Palatino Linotype" w:cs="Arial"/>
          <w:szCs w:val="22"/>
          <w:lang w:eastAsia="en-US"/>
        </w:rPr>
        <w:t>Referente al proceso de selección, mencionan que fue por el procedimiento del Convención de Delegados y Delegadas y por el Procedimiento de Comisión para la Postulación de Candidaturas.</w:t>
      </w:r>
    </w:p>
    <w:p w:rsidR="00315513" w:rsidRPr="00144CCD" w:rsidRDefault="00144CCD" w:rsidP="00315513">
      <w:pPr>
        <w:spacing w:before="240" w:after="240" w:line="360" w:lineRule="auto"/>
        <w:jc w:val="both"/>
        <w:rPr>
          <w:rFonts w:ascii="Palatino Linotype" w:eastAsia="Times New Roman" w:hAnsi="Palatino Linotype" w:cs="Arial"/>
          <w:szCs w:val="22"/>
          <w:lang w:eastAsia="en-US"/>
        </w:rPr>
      </w:pPr>
      <w:r>
        <w:rPr>
          <w:rFonts w:ascii="Palatino Linotype" w:eastAsia="Times New Roman" w:hAnsi="Palatino Linotype" w:cs="Arial"/>
          <w:szCs w:val="22"/>
          <w:lang w:eastAsia="en-US"/>
        </w:rPr>
        <w:t xml:space="preserve">Precisado lo anterior y </w:t>
      </w:r>
      <w:r w:rsidR="00315513">
        <w:rPr>
          <w:rFonts w:ascii="Palatino Linotype" w:hAnsi="Palatino Linotype"/>
          <w:lang w:eastAsia="es-MX"/>
        </w:rPr>
        <w:t xml:space="preserve">de las constancias que obran en el expediente electrónico </w:t>
      </w:r>
      <w:r>
        <w:rPr>
          <w:rFonts w:ascii="Palatino Linotype" w:hAnsi="Palatino Linotype"/>
          <w:lang w:eastAsia="es-MX"/>
        </w:rPr>
        <w:t>al rubro indicado</w:t>
      </w:r>
      <w:r w:rsidR="00315513">
        <w:rPr>
          <w:rFonts w:ascii="Palatino Linotype" w:hAnsi="Palatino Linotype"/>
          <w:lang w:eastAsia="es-MX"/>
        </w:rPr>
        <w:t xml:space="preserve">, la Comisión Estatal de Procesos Internos del Comité Directivo Estatal del Partido Revolucionario Institucional, unidad partidista reconocida en artículo 66 fracción X de los Estatutos del </w:t>
      </w:r>
      <w:r w:rsidR="00315513">
        <w:rPr>
          <w:rFonts w:ascii="Palatino Linotype" w:hAnsi="Palatino Linotype"/>
          <w:b/>
          <w:lang w:eastAsia="es-MX"/>
        </w:rPr>
        <w:t xml:space="preserve">Sujeto Obligado </w:t>
      </w:r>
      <w:r w:rsidR="00315513">
        <w:rPr>
          <w:rFonts w:ascii="Palatino Linotype" w:hAnsi="Palatino Linotype"/>
          <w:lang w:eastAsia="es-MX"/>
        </w:rPr>
        <w:t xml:space="preserve">como órgano de dirección del Partido Revolucionario Institucional nacional y regional, y que de conformidad con el último párrafo del artículo 159 del ordenamiento en cita, le corresponde ejercer las mismas atribuciones de la Comisión Nacional de Procesos </w:t>
      </w:r>
      <w:r w:rsidR="00315513">
        <w:rPr>
          <w:rFonts w:ascii="Palatino Linotype" w:hAnsi="Palatino Linotype"/>
          <w:lang w:eastAsia="es-MX"/>
        </w:rPr>
        <w:lastRenderedPageBreak/>
        <w:t>Internos en el ámbito de su respectiva competencia, y entre las que vale la pena subrayar las que se citan a continuación:</w:t>
      </w:r>
    </w:p>
    <w:p w:rsidR="00315513" w:rsidRPr="00A41767" w:rsidRDefault="00315513" w:rsidP="00315513">
      <w:pPr>
        <w:pStyle w:val="Prrafodelista"/>
        <w:numPr>
          <w:ilvl w:val="0"/>
          <w:numId w:val="14"/>
        </w:numPr>
        <w:spacing w:before="240" w:after="240" w:line="360" w:lineRule="auto"/>
        <w:contextualSpacing w:val="0"/>
        <w:jc w:val="both"/>
        <w:rPr>
          <w:rFonts w:ascii="Palatino Linotype" w:hAnsi="Palatino Linotype"/>
        </w:rPr>
      </w:pPr>
      <w:r w:rsidRPr="00A41767">
        <w:rPr>
          <w:rFonts w:ascii="Palatino Linotype" w:hAnsi="Palatino Linotype"/>
        </w:rPr>
        <w:t>Organizar, conducir y validar el proceso de elección de dirigencias y postulación de candidaturas a cargos de elección popular en el nivel que corresponda, aplicando las normas que rigen el procedimiento contenidas en estos Estatutos y la convocatoria correspondiente, observando los principios de certeza, legalidad, independencia, imparcialidad, equidad, paridad de género y transpar</w:t>
      </w:r>
      <w:r>
        <w:rPr>
          <w:rFonts w:ascii="Palatino Linotype" w:hAnsi="Palatino Linotype"/>
        </w:rPr>
        <w:t>encia en el proceso de elección.</w:t>
      </w:r>
    </w:p>
    <w:p w:rsidR="00315513" w:rsidRPr="00A41767" w:rsidRDefault="00315513" w:rsidP="00315513">
      <w:pPr>
        <w:pStyle w:val="Prrafodelista"/>
        <w:numPr>
          <w:ilvl w:val="0"/>
          <w:numId w:val="14"/>
        </w:numPr>
        <w:spacing w:before="240" w:after="240" w:line="360" w:lineRule="auto"/>
        <w:contextualSpacing w:val="0"/>
        <w:jc w:val="both"/>
        <w:rPr>
          <w:rFonts w:ascii="Palatino Linotype" w:hAnsi="Palatino Linotype"/>
        </w:rPr>
      </w:pPr>
      <w:r w:rsidRPr="00A41767">
        <w:rPr>
          <w:rFonts w:ascii="Palatino Linotype" w:hAnsi="Palatino Linotype"/>
        </w:rPr>
        <w:t>Proponer al Comité Ejecutivo Nacional las convocatorias y reglamentos específicos que normen los procedimientos de elección de dirigente</w:t>
      </w:r>
      <w:r>
        <w:rPr>
          <w:rFonts w:ascii="Palatino Linotype" w:hAnsi="Palatino Linotype"/>
        </w:rPr>
        <w:t>s y postulación de candidaturas.</w:t>
      </w:r>
    </w:p>
    <w:p w:rsidR="00315513" w:rsidRPr="00A41767" w:rsidRDefault="00315513" w:rsidP="00315513">
      <w:pPr>
        <w:pStyle w:val="Prrafodelista"/>
        <w:numPr>
          <w:ilvl w:val="0"/>
          <w:numId w:val="14"/>
        </w:numPr>
        <w:spacing w:before="240" w:after="240" w:line="360" w:lineRule="auto"/>
        <w:contextualSpacing w:val="0"/>
        <w:jc w:val="both"/>
        <w:rPr>
          <w:rFonts w:ascii="Palatino Linotype" w:hAnsi="Palatino Linotype"/>
        </w:rPr>
      </w:pPr>
      <w:r w:rsidRPr="00A41767">
        <w:rPr>
          <w:rFonts w:ascii="Palatino Linotype" w:hAnsi="Palatino Linotype"/>
        </w:rPr>
        <w:t>Recibir, analizar y dictaminar sobre el registro de aspirantes a puestos de dirección y de elección popular y revisar</w:t>
      </w:r>
      <w:r>
        <w:rPr>
          <w:rFonts w:ascii="Palatino Linotype" w:hAnsi="Palatino Linotype"/>
        </w:rPr>
        <w:t xml:space="preserve"> sus requisitos de elegibilidad.</w:t>
      </w:r>
    </w:p>
    <w:p w:rsidR="00315513" w:rsidRPr="00A41767" w:rsidRDefault="00315513" w:rsidP="00315513">
      <w:pPr>
        <w:pStyle w:val="Prrafodelista"/>
        <w:numPr>
          <w:ilvl w:val="0"/>
          <w:numId w:val="14"/>
        </w:numPr>
        <w:spacing w:before="240" w:after="240" w:line="360" w:lineRule="auto"/>
        <w:contextualSpacing w:val="0"/>
        <w:jc w:val="both"/>
        <w:rPr>
          <w:rFonts w:ascii="Palatino Linotype" w:hAnsi="Palatino Linotype"/>
        </w:rPr>
      </w:pPr>
      <w:r w:rsidRPr="00A41767">
        <w:rPr>
          <w:rFonts w:ascii="Palatino Linotype" w:hAnsi="Palatino Linotype"/>
        </w:rPr>
        <w:t>Calificar la elección y declarar candidata electa o candidato electo a quien haya obtenido el mayor número de votos en la elección, haciendo entrega de la respectiva constancia de mayoría; o, en su caso, entregar la constancia de candidata o candidato, tratándose de la calificación emitida por la Comisión Nacional para la Post</w:t>
      </w:r>
      <w:r>
        <w:rPr>
          <w:rFonts w:ascii="Palatino Linotype" w:hAnsi="Palatino Linotype"/>
        </w:rPr>
        <w:t>ulación de Candidaturas.</w:t>
      </w:r>
    </w:p>
    <w:p w:rsidR="00315513" w:rsidRPr="00A41767" w:rsidRDefault="00315513" w:rsidP="00315513">
      <w:pPr>
        <w:pStyle w:val="Prrafodelista"/>
        <w:numPr>
          <w:ilvl w:val="0"/>
          <w:numId w:val="14"/>
        </w:numPr>
        <w:spacing w:before="240" w:after="240" w:line="360" w:lineRule="auto"/>
        <w:contextualSpacing w:val="0"/>
        <w:jc w:val="both"/>
        <w:rPr>
          <w:rFonts w:ascii="Palatino Linotype" w:hAnsi="Palatino Linotype"/>
        </w:rPr>
      </w:pPr>
      <w:r w:rsidRPr="00EB1805">
        <w:rPr>
          <w:rFonts w:ascii="Palatino Linotype" w:hAnsi="Palatino Linotype"/>
        </w:rPr>
        <w:t>Mantener informado oportunamente a la persona titular de la Presidencia del Comité Ejecutivo Nacional,</w:t>
      </w:r>
      <w:r w:rsidRPr="00A41767">
        <w:rPr>
          <w:rFonts w:ascii="Palatino Linotype" w:hAnsi="Palatino Linotype"/>
        </w:rPr>
        <w:t xml:space="preserve"> del</w:t>
      </w:r>
      <w:r>
        <w:rPr>
          <w:rFonts w:ascii="Palatino Linotype" w:hAnsi="Palatino Linotype"/>
        </w:rPr>
        <w:t xml:space="preserve"> desarrollo del proceso interno.</w:t>
      </w:r>
    </w:p>
    <w:p w:rsidR="00315513" w:rsidRDefault="00315513" w:rsidP="00315513">
      <w:pPr>
        <w:spacing w:before="240" w:after="240" w:line="360" w:lineRule="auto"/>
        <w:jc w:val="both"/>
        <w:rPr>
          <w:rFonts w:ascii="Palatino Linotype" w:hAnsi="Palatino Linotype"/>
        </w:rPr>
      </w:pPr>
      <w:r>
        <w:rPr>
          <w:rFonts w:ascii="Palatino Linotype" w:hAnsi="Palatino Linotype"/>
          <w:lang w:eastAsia="es-MX"/>
        </w:rPr>
        <w:lastRenderedPageBreak/>
        <w:t xml:space="preserve">Además de las anteriores, deberá atender lo dispuesto en el artículo 11 del Reglamento Interior de la Comisión que de manera específica le permite </w:t>
      </w:r>
      <w:r w:rsidRPr="00EB1805">
        <w:rPr>
          <w:rFonts w:ascii="Palatino Linotype" w:hAnsi="Palatino Linotype"/>
          <w:lang w:eastAsia="es-MX"/>
        </w:rPr>
        <w:t xml:space="preserve">recibir, analizar </w:t>
      </w:r>
      <w:r w:rsidRPr="00EB1805">
        <w:rPr>
          <w:rFonts w:ascii="Palatino Linotype" w:hAnsi="Palatino Linotype"/>
        </w:rPr>
        <w:t>y dictaminar sobre el registro de aspirantes</w:t>
      </w:r>
      <w:r w:rsidRPr="00AB234C">
        <w:rPr>
          <w:rFonts w:ascii="Palatino Linotype" w:hAnsi="Palatino Linotype"/>
        </w:rPr>
        <w:t xml:space="preserve"> a puestos de dirección y de elección popular y revisar sus requisitos de elegibilidad constitucional, legal, estatutaria y normativa; así como, </w:t>
      </w:r>
      <w:r>
        <w:rPr>
          <w:rFonts w:ascii="Palatino Linotype" w:hAnsi="Palatino Linotype"/>
        </w:rPr>
        <w:t>c</w:t>
      </w:r>
      <w:r w:rsidRPr="00AB234C">
        <w:rPr>
          <w:rFonts w:ascii="Palatino Linotype" w:hAnsi="Palatino Linotype"/>
        </w:rPr>
        <w:t xml:space="preserve">alificar la elección y declarar candidato electo a quien haya obtenido el mayor número de votos válidos en la elección </w:t>
      </w:r>
      <w:r>
        <w:rPr>
          <w:rFonts w:ascii="Palatino Linotype" w:hAnsi="Palatino Linotype"/>
        </w:rPr>
        <w:t>correspondiente, haciendo entrega de la</w:t>
      </w:r>
      <w:r w:rsidRPr="001E5054">
        <w:rPr>
          <w:rFonts w:ascii="Palatino Linotype" w:hAnsi="Palatino Linotype"/>
        </w:rPr>
        <w:t xml:space="preserve"> respectiva constancia</w:t>
      </w:r>
      <w:r w:rsidRPr="00AB234C">
        <w:rPr>
          <w:rFonts w:ascii="Palatino Linotype" w:hAnsi="Palatino Linotype"/>
        </w:rPr>
        <w:t xml:space="preserve"> de mayoría.</w:t>
      </w:r>
    </w:p>
    <w:p w:rsidR="00315513" w:rsidRDefault="00315513" w:rsidP="00315513">
      <w:pPr>
        <w:pStyle w:val="Textonotapie"/>
        <w:spacing w:before="240" w:after="240" w:line="360" w:lineRule="auto"/>
        <w:jc w:val="both"/>
        <w:rPr>
          <w:rFonts w:ascii="Palatino Linotype" w:hAnsi="Palatino Linotype"/>
          <w:sz w:val="24"/>
          <w:szCs w:val="24"/>
        </w:rPr>
      </w:pPr>
      <w:r>
        <w:rPr>
          <w:rFonts w:ascii="Palatino Linotype" w:hAnsi="Palatino Linotype"/>
          <w:sz w:val="24"/>
          <w:szCs w:val="24"/>
          <w:lang w:eastAsia="es-MX"/>
        </w:rPr>
        <w:t>Atri</w:t>
      </w:r>
      <w:r w:rsidR="00EB1805">
        <w:rPr>
          <w:rFonts w:ascii="Palatino Linotype" w:hAnsi="Palatino Linotype"/>
          <w:sz w:val="24"/>
          <w:szCs w:val="24"/>
          <w:lang w:eastAsia="es-MX"/>
        </w:rPr>
        <w:t>buciones que también le competen</w:t>
      </w:r>
      <w:r>
        <w:rPr>
          <w:rFonts w:ascii="Palatino Linotype" w:hAnsi="Palatino Linotype"/>
          <w:sz w:val="24"/>
          <w:szCs w:val="24"/>
          <w:lang w:eastAsia="es-MX"/>
        </w:rPr>
        <w:t xml:space="preserve"> a la </w:t>
      </w:r>
      <w:r w:rsidRPr="001D1867">
        <w:rPr>
          <w:rFonts w:ascii="Palatino Linotype" w:hAnsi="Palatino Linotype"/>
          <w:sz w:val="24"/>
          <w:szCs w:val="24"/>
          <w:lang w:eastAsia="es-MX"/>
        </w:rPr>
        <w:t>Comisión de Procesos Internos Municipal</w:t>
      </w:r>
      <w:r>
        <w:rPr>
          <w:rFonts w:ascii="Palatino Linotype" w:hAnsi="Palatino Linotype"/>
          <w:sz w:val="24"/>
          <w:szCs w:val="24"/>
          <w:lang w:eastAsia="es-MX"/>
        </w:rPr>
        <w:t>, en ese entendido</w:t>
      </w:r>
      <w:r w:rsidRPr="001D1867">
        <w:rPr>
          <w:rFonts w:ascii="Palatino Linotype" w:hAnsi="Palatino Linotype"/>
          <w:sz w:val="24"/>
          <w:szCs w:val="24"/>
          <w:lang w:eastAsia="es-MX"/>
        </w:rPr>
        <w:t xml:space="preserve"> deberá recibir, analizar y dictaminar sobre el registro de aspirantes a puestos de elección popular, y de manera específica el Comisionado Presidente suscribirá las constancias de mayoría otorgadas por la Comisión Municipal y la constancia de candidato, en los casos que resulte procedente la calificación por la Comisión para la postulación de candidatos y para efectos de coadyuvancia en los procesos internos estatales, municipales o delegacionales los Presidentes nombraran a los enlaces que estimen necesarios</w:t>
      </w:r>
      <w:r w:rsidRPr="001D1867">
        <w:rPr>
          <w:rStyle w:val="Refdenotaalpie"/>
          <w:rFonts w:ascii="Palatino Linotype" w:hAnsi="Palatino Linotype"/>
          <w:sz w:val="24"/>
          <w:szCs w:val="24"/>
          <w:lang w:eastAsia="es-MX"/>
        </w:rPr>
        <w:footnoteReference w:id="16"/>
      </w:r>
      <w:r w:rsidRPr="001D1867">
        <w:rPr>
          <w:rFonts w:ascii="Palatino Linotype" w:hAnsi="Palatino Linotype"/>
          <w:sz w:val="24"/>
          <w:szCs w:val="24"/>
          <w:lang w:eastAsia="es-MX"/>
        </w:rPr>
        <w:t xml:space="preserve">, sin </w:t>
      </w:r>
      <w:r w:rsidR="00EB1805" w:rsidRPr="001D1867">
        <w:rPr>
          <w:rFonts w:ascii="Palatino Linotype" w:hAnsi="Palatino Linotype"/>
          <w:sz w:val="24"/>
          <w:szCs w:val="24"/>
          <w:lang w:eastAsia="es-MX"/>
        </w:rPr>
        <w:t>eludir</w:t>
      </w:r>
      <w:r w:rsidRPr="001D1867">
        <w:rPr>
          <w:rFonts w:ascii="Palatino Linotype" w:hAnsi="Palatino Linotype"/>
          <w:sz w:val="24"/>
          <w:szCs w:val="24"/>
          <w:lang w:eastAsia="es-MX"/>
        </w:rPr>
        <w:t xml:space="preserve"> que todos los actos de la Comisión Municipal de Procesos Internos deberán ser informados al Presidente del Comité Municipal del Partido Revolucionario Institucional, quien a su vez deberá informar mensualmente de sus actividades al Comité Directivo </w:t>
      </w:r>
      <w:r>
        <w:rPr>
          <w:rFonts w:ascii="Palatino Linotype" w:hAnsi="Palatino Linotype"/>
          <w:sz w:val="24"/>
          <w:szCs w:val="24"/>
          <w:lang w:eastAsia="es-MX"/>
        </w:rPr>
        <w:t>de conformidad con la fracción XII del a</w:t>
      </w:r>
      <w:r w:rsidRPr="001D1867">
        <w:rPr>
          <w:rFonts w:ascii="Palatino Linotype" w:hAnsi="Palatino Linotype"/>
          <w:sz w:val="24"/>
          <w:szCs w:val="24"/>
        </w:rPr>
        <w:t>rtículo 149 fracción de los Estatutos</w:t>
      </w:r>
      <w:r>
        <w:rPr>
          <w:rStyle w:val="Refdenotaalpie"/>
          <w:rFonts w:ascii="Palatino Linotype" w:hAnsi="Palatino Linotype"/>
          <w:sz w:val="24"/>
          <w:szCs w:val="24"/>
        </w:rPr>
        <w:footnoteReference w:id="17"/>
      </w:r>
      <w:r>
        <w:rPr>
          <w:rFonts w:ascii="Palatino Linotype" w:hAnsi="Palatino Linotype"/>
          <w:sz w:val="24"/>
          <w:szCs w:val="24"/>
        </w:rPr>
        <w:t>.</w:t>
      </w:r>
    </w:p>
    <w:p w:rsidR="00315513" w:rsidRDefault="00315513" w:rsidP="00315513">
      <w:pPr>
        <w:spacing w:before="240" w:after="240" w:line="360" w:lineRule="auto"/>
        <w:jc w:val="both"/>
        <w:rPr>
          <w:rFonts w:ascii="Palatino Linotype" w:hAnsi="Palatino Linotype"/>
          <w:lang w:eastAsia="es-MX"/>
        </w:rPr>
      </w:pPr>
      <w:r>
        <w:rPr>
          <w:rFonts w:ascii="Palatino Linotype" w:hAnsi="Palatino Linotype"/>
          <w:lang w:eastAsia="es-MX"/>
        </w:rPr>
        <w:lastRenderedPageBreak/>
        <w:t xml:space="preserve">Máxime, que se trata de funciones y atribuciones que ejecuta el </w:t>
      </w:r>
      <w:r>
        <w:rPr>
          <w:rFonts w:ascii="Palatino Linotype" w:hAnsi="Palatino Linotype"/>
          <w:b/>
          <w:lang w:eastAsia="es-MX"/>
        </w:rPr>
        <w:t xml:space="preserve">Sujeto Obligado </w:t>
      </w:r>
      <w:r>
        <w:rPr>
          <w:rFonts w:ascii="Palatino Linotype" w:hAnsi="Palatino Linotype"/>
          <w:lang w:eastAsia="es-MX"/>
        </w:rPr>
        <w:t>a través de las comisiones municipales y delegacionales, al reconocer a la comisión municipal como la instancia responsable de organizar, conducir, validar y evaluar los procedimientos para la elección de dirigentes y postulación de candidatos a cargos de elección popular en el ámbito de sus atribuciones estatutarias y normativas en su demarcación municipal. Comisión que tiene el deber de informar a la Comisión inmediata su</w:t>
      </w:r>
      <w:r w:rsidR="0021196B">
        <w:rPr>
          <w:rFonts w:ascii="Palatino Linotype" w:hAnsi="Palatino Linotype"/>
          <w:lang w:eastAsia="es-MX"/>
        </w:rPr>
        <w:t>perior el resultado del proceso interno</w:t>
      </w:r>
      <w:r>
        <w:rPr>
          <w:rFonts w:ascii="Palatino Linotype" w:hAnsi="Palatino Linotype"/>
          <w:lang w:eastAsia="es-MX"/>
        </w:rPr>
        <w:t xml:space="preserve"> de su competencia en el término de veinticuatro horas posteriores a la conclusión de cada etapa, mediante informes por escrito y en los formatos que se instrumenten par</w:t>
      </w:r>
      <w:r w:rsidR="0021196B">
        <w:rPr>
          <w:rFonts w:ascii="Palatino Linotype" w:hAnsi="Palatino Linotype"/>
          <w:lang w:eastAsia="es-MX"/>
        </w:rPr>
        <w:t>a dichos efectos, según se puede</w:t>
      </w:r>
      <w:r>
        <w:rPr>
          <w:rFonts w:ascii="Palatino Linotype" w:hAnsi="Palatino Linotype"/>
          <w:lang w:eastAsia="es-MX"/>
        </w:rPr>
        <w:t xml:space="preserve"> leer en el artículo 28 del Reglamento de la Comisión Nacional de Procesos Internos que se inserta enseguida:</w:t>
      </w:r>
    </w:p>
    <w:p w:rsidR="00315513" w:rsidRDefault="00315513" w:rsidP="0021196B">
      <w:pPr>
        <w:spacing w:before="100" w:beforeAutospacing="1" w:after="100" w:afterAutospacing="1"/>
        <w:ind w:left="851" w:right="851"/>
        <w:jc w:val="both"/>
        <w:rPr>
          <w:rFonts w:ascii="Palatino Linotype" w:hAnsi="Palatino Linotype"/>
          <w:i/>
          <w:sz w:val="20"/>
          <w:szCs w:val="20"/>
        </w:rPr>
      </w:pPr>
      <w:r>
        <w:rPr>
          <w:rFonts w:ascii="Palatino Linotype" w:hAnsi="Palatino Linotype"/>
          <w:b/>
          <w:i/>
          <w:sz w:val="20"/>
          <w:szCs w:val="20"/>
        </w:rPr>
        <w:t>“</w:t>
      </w:r>
      <w:r w:rsidRPr="004417EC">
        <w:rPr>
          <w:rFonts w:ascii="Palatino Linotype" w:hAnsi="Palatino Linotype"/>
          <w:b/>
          <w:i/>
          <w:sz w:val="20"/>
          <w:szCs w:val="20"/>
        </w:rPr>
        <w:t>Artículo 28.</w:t>
      </w:r>
      <w:r w:rsidRPr="004417EC">
        <w:rPr>
          <w:rFonts w:ascii="Palatino Linotype" w:hAnsi="Palatino Linotype"/>
          <w:i/>
          <w:sz w:val="20"/>
          <w:szCs w:val="20"/>
        </w:rPr>
        <w:t xml:space="preserve"> Las comisiones municipales y delegacionales, a más tardar en el término de veinticuatro horas posteriores a la conclusión de cada etapa de los procesos internos que ejecuten, estarán obligadas a informar a su respectiva Comisión inmediata superior acerca de los resultados de los mismos, mediante informes por escrito por la vía más 19 expedita y conforme a los formatos que se instrumenten para este efecto. Las comisiones estatales y del Distrito Federal, sin dilación y dentro de las siguientes veinticuatro horas, validarán la información que reciban y la harán del conocimiento de la Comisión Nacional. </w:t>
      </w:r>
    </w:p>
    <w:p w:rsidR="00315513" w:rsidRPr="004417EC" w:rsidRDefault="00315513" w:rsidP="0021196B">
      <w:pPr>
        <w:spacing w:before="100" w:beforeAutospacing="1" w:after="100" w:afterAutospacing="1"/>
        <w:ind w:left="851" w:right="851"/>
        <w:jc w:val="both"/>
        <w:rPr>
          <w:rFonts w:ascii="Palatino Linotype" w:hAnsi="Palatino Linotype"/>
          <w:i/>
          <w:sz w:val="20"/>
          <w:szCs w:val="20"/>
          <w:lang w:eastAsia="es-MX"/>
        </w:rPr>
      </w:pPr>
      <w:r w:rsidRPr="004417EC">
        <w:rPr>
          <w:rFonts w:ascii="Palatino Linotype" w:hAnsi="Palatino Linotype"/>
          <w:i/>
          <w:sz w:val="20"/>
          <w:szCs w:val="20"/>
        </w:rPr>
        <w:t>Para efectos de lo anterior, al inicio de cada proceso interno que se autorice, la Comisión Nacional emitirá un cronograma de actividades, que una vez acordado con el titular de la Presidencia del Comité Ejecutivo Nacional, será notificado a los Comisionados Presidentes de las comisiones estatales y del Distrito Federal, quienes a su vez notificarán formalmente y de manera inmediata a los comisionados presidentes de las comisiones municipales y delegacionales correspondientes a su demarcación, marcando copia a las dirigencias municipales y delegacionales.</w:t>
      </w:r>
      <w:r>
        <w:rPr>
          <w:rFonts w:ascii="Palatino Linotype" w:hAnsi="Palatino Linotype"/>
          <w:i/>
          <w:sz w:val="20"/>
          <w:szCs w:val="20"/>
        </w:rPr>
        <w:t>”</w:t>
      </w:r>
    </w:p>
    <w:p w:rsidR="00315513" w:rsidRDefault="00EB1805" w:rsidP="00315513">
      <w:pPr>
        <w:spacing w:before="240" w:after="240" w:line="360" w:lineRule="auto"/>
        <w:ind w:right="51"/>
        <w:jc w:val="both"/>
        <w:rPr>
          <w:rFonts w:ascii="Palatino Linotype" w:hAnsi="Palatino Linotype"/>
        </w:rPr>
      </w:pPr>
      <w:r>
        <w:rPr>
          <w:rFonts w:ascii="Palatino Linotype" w:hAnsi="Palatino Linotype"/>
        </w:rPr>
        <w:t xml:space="preserve">Ahora, </w:t>
      </w:r>
      <w:r w:rsidR="00315513">
        <w:rPr>
          <w:rFonts w:ascii="Palatino Linotype" w:hAnsi="Palatino Linotype"/>
        </w:rPr>
        <w:t xml:space="preserve">de conformidad con el artículo 100 fracción XVII de la Ley de Transparencia y Acceso a la Información Pública del Estado de México y Municipios, el Partido </w:t>
      </w:r>
      <w:r w:rsidR="00315513">
        <w:rPr>
          <w:rFonts w:ascii="Palatino Linotype" w:hAnsi="Palatino Linotype"/>
        </w:rPr>
        <w:lastRenderedPageBreak/>
        <w:t>Revolucionario Institucional debe poner a disposición de los particulares adicional a la información prevista en el artículo 92, el currículo con fotografía reciente de todos los precandidatos y candidatos a cargos de elección popular, con el cargo al que se postula, el distrito electoral y el municipio, con el fin de promover la participación del pueblo en la vida democrática.</w:t>
      </w:r>
    </w:p>
    <w:p w:rsidR="00315513" w:rsidRDefault="00315513" w:rsidP="00315513">
      <w:pPr>
        <w:pStyle w:val="NormalWeb"/>
        <w:spacing w:line="360" w:lineRule="auto"/>
        <w:jc w:val="both"/>
        <w:rPr>
          <w:rFonts w:ascii="Palatino Linotype" w:hAnsi="Palatino Linotype"/>
        </w:rPr>
      </w:pPr>
      <w:r>
        <w:rPr>
          <w:rFonts w:ascii="Palatino Linotype" w:hAnsi="Palatino Linotype"/>
        </w:rPr>
        <w:t>Para la homologa</w:t>
      </w:r>
      <w:r w:rsidR="00EB1805">
        <w:rPr>
          <w:rFonts w:ascii="Palatino Linotype" w:hAnsi="Palatino Linotype"/>
        </w:rPr>
        <w:t>ción de la información que los Sujetos O</w:t>
      </w:r>
      <w:r>
        <w:rPr>
          <w:rFonts w:ascii="Palatino Linotype" w:hAnsi="Palatino Linotype"/>
        </w:rPr>
        <w:t xml:space="preserve">bligados deben poner a disposición del público de manera permanente y actualizada, el Consejo Nacional del Sistema de Transparencia, Acceso a la Información Pública y Protección de Datos Personales, aprobaron los </w:t>
      </w:r>
      <w:r w:rsidRPr="00DB32C4">
        <w:rPr>
          <w:rFonts w:ascii="Palatino Linotype" w:hAnsi="Palatino Linotype"/>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Pr>
          <w:rFonts w:ascii="Palatino Linotype" w:hAnsi="Palatino Linotype"/>
        </w:rPr>
        <w:t>, los cuales en el asunto que nos ocupa establecen lo siguiente:</w:t>
      </w:r>
    </w:p>
    <w:p w:rsidR="00315513" w:rsidRPr="006B25D7" w:rsidRDefault="00315513" w:rsidP="00A77067">
      <w:pPr>
        <w:pStyle w:val="NormalWeb"/>
        <w:ind w:left="851" w:right="851"/>
        <w:jc w:val="both"/>
        <w:rPr>
          <w:rFonts w:ascii="Palatino Linotype" w:hAnsi="Palatino Linotype"/>
          <w:b/>
          <w:i/>
          <w:sz w:val="20"/>
          <w:szCs w:val="20"/>
        </w:rPr>
      </w:pPr>
      <w:r w:rsidRPr="006B25D7">
        <w:rPr>
          <w:rFonts w:ascii="Palatino Linotype" w:hAnsi="Palatino Linotype" w:cs="Arial"/>
          <w:b/>
          <w:bCs/>
          <w:i/>
          <w:iCs/>
          <w:caps/>
          <w:color w:val="000000"/>
          <w:sz w:val="20"/>
          <w:szCs w:val="20"/>
        </w:rPr>
        <w:t>“</w:t>
      </w:r>
      <w:r w:rsidRPr="006B25D7">
        <w:rPr>
          <w:rFonts w:ascii="Palatino Linotype" w:hAnsi="Palatino Linotype"/>
          <w:b/>
          <w:i/>
          <w:sz w:val="20"/>
          <w:szCs w:val="20"/>
        </w:rPr>
        <w:t xml:space="preserve">El currículo con fotografía reciente de todos los precandidatos y candidatos a cargos de elección popular, con el cargo al que se postula, el distrito electoral y la entidad federativa </w:t>
      </w:r>
    </w:p>
    <w:p w:rsidR="00315513" w:rsidRDefault="00315513" w:rsidP="00A77067">
      <w:pPr>
        <w:pStyle w:val="NormalWeb"/>
        <w:ind w:left="851" w:right="851"/>
        <w:jc w:val="both"/>
        <w:rPr>
          <w:rFonts w:ascii="Palatino Linotype" w:hAnsi="Palatino Linotype"/>
          <w:i/>
          <w:sz w:val="20"/>
          <w:szCs w:val="20"/>
        </w:rPr>
      </w:pPr>
      <w:r w:rsidRPr="006B25D7">
        <w:rPr>
          <w:rFonts w:ascii="Palatino Linotype" w:hAnsi="Palatino Linotype"/>
          <w:i/>
          <w:sz w:val="20"/>
          <w:szCs w:val="20"/>
        </w:rPr>
        <w:t xml:space="preserve">En esta fracción se publicará la información curricular de todos los(as) candidatos(as) y precandidatos(as) a cargos de elección popular, es decir, los datos que permitan identificarlos y conocer su trayectoria profesional y académica. </w:t>
      </w:r>
    </w:p>
    <w:p w:rsidR="00315513" w:rsidRDefault="00315513" w:rsidP="00A77067">
      <w:pPr>
        <w:pStyle w:val="NormalWeb"/>
        <w:ind w:left="851" w:right="851"/>
        <w:jc w:val="both"/>
        <w:rPr>
          <w:rFonts w:ascii="Palatino Linotype" w:hAnsi="Palatino Linotype"/>
          <w:i/>
          <w:sz w:val="20"/>
          <w:szCs w:val="20"/>
        </w:rPr>
      </w:pPr>
      <w:r w:rsidRPr="006B25D7">
        <w:rPr>
          <w:rFonts w:ascii="Palatino Linotype" w:hAnsi="Palatino Linotype"/>
          <w:i/>
          <w:sz w:val="20"/>
          <w:szCs w:val="20"/>
        </w:rPr>
        <w:t xml:space="preserve">Respecto a los acuerdos de participación de las agrupaciones políticas nacionales con partidos políticos nacionales o coaliciones para participar en procesos electorales federales, deberá presentarse la información relativa a los candidatos relacionados con el acuerdo de participación. </w:t>
      </w:r>
    </w:p>
    <w:p w:rsidR="00315513" w:rsidRPr="006B25D7" w:rsidRDefault="00315513" w:rsidP="00A77067">
      <w:pPr>
        <w:pStyle w:val="NormalWeb"/>
        <w:ind w:left="851" w:right="851"/>
        <w:jc w:val="both"/>
        <w:rPr>
          <w:rFonts w:ascii="Palatino Linotype" w:hAnsi="Palatino Linotype" w:cs="Arial"/>
          <w:i/>
          <w:color w:val="2F2F2F"/>
          <w:sz w:val="20"/>
          <w:szCs w:val="20"/>
        </w:rPr>
      </w:pPr>
      <w:r w:rsidRPr="006B25D7">
        <w:rPr>
          <w:rFonts w:ascii="Palatino Linotype" w:hAnsi="Palatino Linotype"/>
          <w:i/>
          <w:sz w:val="20"/>
          <w:szCs w:val="20"/>
        </w:rPr>
        <w:lastRenderedPageBreak/>
        <w:t>Como parte de la información requerida por esta fracción deberán de incorporarse las fotografías de los precandidatos y candidatos, y especificarse el cargo de elección popular al que se postulan, así como la entidad federativa, el municipio o demarcación territorial y el distrito electoral que pretenden representar.</w:t>
      </w:r>
      <w:r w:rsidR="00A77067">
        <w:rPr>
          <w:rFonts w:ascii="Palatino Linotype" w:hAnsi="Palatino Linotype"/>
          <w:i/>
          <w:sz w:val="20"/>
          <w:szCs w:val="20"/>
        </w:rPr>
        <w:t>”</w:t>
      </w:r>
    </w:p>
    <w:p w:rsidR="00315513" w:rsidRDefault="00315513" w:rsidP="00315513">
      <w:pPr>
        <w:shd w:val="clear" w:color="auto" w:fill="FFFFFF"/>
        <w:spacing w:before="240" w:after="240" w:line="360" w:lineRule="auto"/>
        <w:ind w:right="49"/>
        <w:jc w:val="both"/>
        <w:rPr>
          <w:rFonts w:ascii="Palatino Linotype" w:hAnsi="Palatino Linotype" w:cs="Arial"/>
          <w:bCs/>
          <w:color w:val="2F2F2F"/>
          <w:lang w:val="es-MX" w:eastAsia="es-MX"/>
        </w:rPr>
      </w:pPr>
      <w:r>
        <w:rPr>
          <w:rFonts w:ascii="Palatino Linotype" w:hAnsi="Palatino Linotype" w:cs="Arial"/>
          <w:bCs/>
          <w:color w:val="2F2F2F"/>
          <w:lang w:val="es-MX" w:eastAsia="es-MX"/>
        </w:rPr>
        <w:t>Expuesto lo anterior, resulta más que evidente que el</w:t>
      </w:r>
      <w:r w:rsidRPr="00EB1805">
        <w:rPr>
          <w:rFonts w:ascii="Palatino Linotype" w:hAnsi="Palatino Linotype" w:cs="Arial"/>
          <w:bCs/>
          <w:color w:val="2F2F2F"/>
          <w:lang w:val="es-MX" w:eastAsia="es-MX"/>
        </w:rPr>
        <w:t xml:space="preserve"> Sujeto Obligado </w:t>
      </w:r>
      <w:r>
        <w:rPr>
          <w:rFonts w:ascii="Palatino Linotype" w:hAnsi="Palatino Linotype" w:cs="Arial"/>
          <w:bCs/>
          <w:color w:val="2F2F2F"/>
          <w:lang w:val="es-MX" w:eastAsia="es-MX"/>
        </w:rPr>
        <w:t xml:space="preserve">en el ejercicio de las funciones y atribuciones que tiene encomendadas por la Ley de Transparencia, debe </w:t>
      </w:r>
      <w:r w:rsidR="00A77067">
        <w:rPr>
          <w:rFonts w:ascii="Palatino Linotype" w:hAnsi="Palatino Linotype" w:cs="Arial"/>
          <w:bCs/>
          <w:color w:val="2F2F2F"/>
          <w:lang w:val="es-MX" w:eastAsia="es-MX"/>
        </w:rPr>
        <w:t>publicar</w:t>
      </w:r>
      <w:r>
        <w:rPr>
          <w:rFonts w:ascii="Palatino Linotype" w:hAnsi="Palatino Linotype" w:cs="Arial"/>
          <w:bCs/>
          <w:color w:val="2F2F2F"/>
          <w:lang w:val="es-MX" w:eastAsia="es-MX"/>
        </w:rPr>
        <w:t xml:space="preserve"> en su portal, información relativa a los precandidatos y candidatos que</w:t>
      </w:r>
      <w:r w:rsidR="00EB1805">
        <w:rPr>
          <w:rFonts w:ascii="Palatino Linotype" w:hAnsi="Palatino Linotype" w:cs="Arial"/>
          <w:bCs/>
          <w:color w:val="2F2F2F"/>
          <w:lang w:val="es-MX" w:eastAsia="es-MX"/>
        </w:rPr>
        <w:t xml:space="preserve"> postuló</w:t>
      </w:r>
      <w:r>
        <w:rPr>
          <w:rFonts w:ascii="Palatino Linotype" w:hAnsi="Palatino Linotype" w:cs="Arial"/>
          <w:bCs/>
          <w:color w:val="2F2F2F"/>
          <w:lang w:val="es-MX" w:eastAsia="es-MX"/>
        </w:rPr>
        <w:t xml:space="preserve"> en la elección del primero de julio del año </w:t>
      </w:r>
      <w:r w:rsidR="00A77067">
        <w:rPr>
          <w:rFonts w:ascii="Palatino Linotype" w:hAnsi="Palatino Linotype" w:cs="Arial"/>
          <w:bCs/>
          <w:color w:val="2F2F2F"/>
          <w:lang w:val="es-MX" w:eastAsia="es-MX"/>
        </w:rPr>
        <w:t>en curso, conforme al siguiente</w:t>
      </w:r>
      <w:r>
        <w:rPr>
          <w:rFonts w:ascii="Palatino Linotype" w:hAnsi="Palatino Linotype" w:cs="Arial"/>
          <w:bCs/>
          <w:color w:val="2F2F2F"/>
          <w:lang w:val="es-MX" w:eastAsia="es-MX"/>
        </w:rPr>
        <w:t xml:space="preserve"> formato:</w:t>
      </w:r>
    </w:p>
    <w:p w:rsidR="00315513" w:rsidRDefault="00315513" w:rsidP="00EB1805">
      <w:pPr>
        <w:shd w:val="clear" w:color="auto" w:fill="FFFFFF"/>
        <w:spacing w:before="240" w:after="240" w:line="360" w:lineRule="auto"/>
        <w:ind w:right="49"/>
        <w:jc w:val="center"/>
        <w:rPr>
          <w:rFonts w:ascii="Palatino Linotype" w:hAnsi="Palatino Linotype" w:cs="Arial"/>
          <w:bCs/>
          <w:color w:val="2F2F2F"/>
          <w:lang w:val="es-MX" w:eastAsia="es-MX"/>
        </w:rPr>
      </w:pPr>
      <w:r w:rsidRPr="00131A32">
        <w:rPr>
          <w:rFonts w:ascii="Palatino Linotype" w:hAnsi="Palatino Linotype" w:cs="Arial"/>
          <w:bCs/>
          <w:noProof/>
          <w:color w:val="2F2F2F"/>
          <w:lang w:val="es-MX" w:eastAsia="es-MX"/>
        </w:rPr>
        <w:drawing>
          <wp:inline distT="0" distB="0" distL="0" distR="0" wp14:anchorId="1EAD74E8" wp14:editId="7F6AB5D4">
            <wp:extent cx="4776717" cy="3593077"/>
            <wp:effectExtent l="0" t="0" r="508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81078" cy="3596357"/>
                    </a:xfrm>
                    <a:prstGeom prst="rect">
                      <a:avLst/>
                    </a:prstGeom>
                  </pic:spPr>
                </pic:pic>
              </a:graphicData>
            </a:graphic>
          </wp:inline>
        </w:drawing>
      </w:r>
    </w:p>
    <w:p w:rsidR="00EB1805" w:rsidRDefault="00315513" w:rsidP="00315513">
      <w:pPr>
        <w:shd w:val="clear" w:color="auto" w:fill="FFFFFF"/>
        <w:spacing w:before="240" w:after="240" w:line="360" w:lineRule="auto"/>
        <w:ind w:right="49"/>
        <w:jc w:val="both"/>
        <w:rPr>
          <w:rFonts w:ascii="Palatino Linotype" w:hAnsi="Palatino Linotype"/>
        </w:rPr>
      </w:pPr>
      <w:r w:rsidRPr="00E87585">
        <w:rPr>
          <w:rFonts w:ascii="Palatino Linotype" w:hAnsi="Palatino Linotype" w:cs="Arial"/>
          <w:bCs/>
          <w:color w:val="2F2F2F"/>
          <w:lang w:val="es-MX" w:eastAsia="es-MX"/>
        </w:rPr>
        <w:t>De l</w:t>
      </w:r>
      <w:r>
        <w:rPr>
          <w:rFonts w:ascii="Palatino Linotype" w:hAnsi="Palatino Linotype" w:cs="Arial"/>
          <w:bCs/>
          <w:color w:val="2F2F2F"/>
          <w:lang w:val="es-MX" w:eastAsia="es-MX"/>
        </w:rPr>
        <w:t xml:space="preserve">as normas legales analizadas se desprende, que </w:t>
      </w:r>
      <w:r w:rsidR="00EB1805">
        <w:rPr>
          <w:rFonts w:ascii="Palatino Linotype" w:hAnsi="Palatino Linotype" w:cs="Arial"/>
          <w:bCs/>
          <w:color w:val="2F2F2F"/>
          <w:lang w:val="es-MX" w:eastAsia="es-MX"/>
        </w:rPr>
        <w:t>la información relativa a los candidatos propietarios y suplentes que participaron en el proceso electoral 2017-</w:t>
      </w:r>
      <w:r w:rsidR="00EB1805">
        <w:rPr>
          <w:rFonts w:ascii="Palatino Linotype" w:hAnsi="Palatino Linotype" w:cs="Arial"/>
          <w:bCs/>
          <w:color w:val="2F2F2F"/>
          <w:lang w:val="es-MX" w:eastAsia="es-MX"/>
        </w:rPr>
        <w:lastRenderedPageBreak/>
        <w:t xml:space="preserve">2018, </w:t>
      </w:r>
      <w:r>
        <w:rPr>
          <w:rFonts w:ascii="Palatino Linotype" w:hAnsi="Palatino Linotype" w:cs="Arial"/>
          <w:bCs/>
          <w:color w:val="2F2F2F"/>
          <w:lang w:val="es-MX" w:eastAsia="es-MX"/>
        </w:rPr>
        <w:t xml:space="preserve">es información que el </w:t>
      </w:r>
      <w:r>
        <w:rPr>
          <w:rFonts w:ascii="Palatino Linotype" w:hAnsi="Palatino Linotype" w:cs="Arial"/>
          <w:b/>
          <w:bCs/>
          <w:color w:val="2F2F2F"/>
          <w:lang w:val="es-MX" w:eastAsia="es-MX"/>
        </w:rPr>
        <w:t xml:space="preserve">Sujeto Obligado </w:t>
      </w:r>
      <w:r w:rsidRPr="001719E5">
        <w:rPr>
          <w:rFonts w:ascii="Palatino Linotype" w:hAnsi="Palatino Linotype" w:cs="Arial"/>
          <w:bCs/>
          <w:color w:val="2F2F2F"/>
          <w:lang w:val="es-MX" w:eastAsia="es-MX"/>
        </w:rPr>
        <w:t xml:space="preserve">genera, posee o administra en el </w:t>
      </w:r>
      <w:r>
        <w:rPr>
          <w:rFonts w:ascii="Palatino Linotype" w:hAnsi="Palatino Linotype" w:cs="Arial"/>
          <w:bCs/>
          <w:color w:val="2F2F2F"/>
          <w:lang w:val="es-MX" w:eastAsia="es-MX"/>
        </w:rPr>
        <w:t>marco de sus atribuciones, a la cual le reviste el carácter de pública de conformidad con los artículos 4 segundo párrafo y 3 fracción XI de la Ley de Transparencia y Acceso a la Información Pública del Estado de México y Municipios</w:t>
      </w:r>
      <w:r>
        <w:rPr>
          <w:rStyle w:val="Refdenotaalpie"/>
          <w:rFonts w:ascii="Palatino Linotype" w:hAnsi="Palatino Linotype" w:cs="Arial"/>
          <w:bCs/>
          <w:color w:val="2F2F2F"/>
          <w:lang w:val="es-MX" w:eastAsia="es-MX"/>
        </w:rPr>
        <w:footnoteReference w:id="18"/>
      </w:r>
      <w:r>
        <w:rPr>
          <w:rFonts w:ascii="Palatino Linotype" w:hAnsi="Palatino Linotype" w:cs="Arial"/>
          <w:bCs/>
          <w:color w:val="2F2F2F"/>
          <w:lang w:val="es-MX" w:eastAsia="es-MX"/>
        </w:rPr>
        <w:t xml:space="preserve">, por lo que se estima procedente ordenarla de ser el caso en versión pública, por ser una obligación de transparencia específica para el Partido Revolucionario Institucional, publicar el </w:t>
      </w:r>
      <w:r w:rsidRPr="00522E16">
        <w:rPr>
          <w:rFonts w:ascii="Palatino Linotype" w:hAnsi="Palatino Linotype"/>
        </w:rPr>
        <w:t xml:space="preserve">currículo </w:t>
      </w:r>
      <w:r w:rsidR="00EB1805">
        <w:rPr>
          <w:rFonts w:ascii="Palatino Linotype" w:hAnsi="Palatino Linotype"/>
        </w:rPr>
        <w:t xml:space="preserve">de la totalidad </w:t>
      </w:r>
      <w:r w:rsidRPr="00522E16">
        <w:rPr>
          <w:rFonts w:ascii="Palatino Linotype" w:hAnsi="Palatino Linotype"/>
        </w:rPr>
        <w:t>de candidatos a cargos de elección popula</w:t>
      </w:r>
      <w:r>
        <w:rPr>
          <w:rFonts w:ascii="Palatino Linotype" w:hAnsi="Palatino Linotype"/>
        </w:rPr>
        <w:t>r</w:t>
      </w:r>
      <w:r w:rsidR="00EB1805">
        <w:rPr>
          <w:rFonts w:ascii="Palatino Linotype" w:hAnsi="Palatino Linotype"/>
        </w:rPr>
        <w:t>.</w:t>
      </w:r>
    </w:p>
    <w:p w:rsidR="00EB1805" w:rsidRDefault="00EB1805" w:rsidP="00315513">
      <w:pPr>
        <w:shd w:val="clear" w:color="auto" w:fill="FFFFFF"/>
        <w:spacing w:before="240" w:after="240" w:line="360" w:lineRule="auto"/>
        <w:ind w:right="49"/>
        <w:jc w:val="both"/>
        <w:rPr>
          <w:rFonts w:ascii="Palatino Linotype" w:hAnsi="Palatino Linotype"/>
        </w:rPr>
      </w:pPr>
      <w:r>
        <w:rPr>
          <w:rFonts w:ascii="Palatino Linotype" w:hAnsi="Palatino Linotype"/>
        </w:rPr>
        <w:t xml:space="preserve">De lo dicho anteriormente, este Órgano Garante, estima pertinente ordenar la entrega de la información relativa al proceso de selección de los candidatos a puestos de elección popular, del proceso electoral 2017-2018, </w:t>
      </w:r>
      <w:r w:rsidR="005E12E8">
        <w:rPr>
          <w:rFonts w:ascii="Palatino Linotype" w:hAnsi="Palatino Linotype"/>
        </w:rPr>
        <w:t>así como el currículum de los candidatos, faltantes.</w:t>
      </w:r>
    </w:p>
    <w:p w:rsidR="005E12E8" w:rsidRDefault="007D6FFA" w:rsidP="00315513">
      <w:pPr>
        <w:shd w:val="clear" w:color="auto" w:fill="FFFFFF"/>
        <w:spacing w:before="240" w:after="240" w:line="360" w:lineRule="auto"/>
        <w:ind w:right="49"/>
        <w:jc w:val="both"/>
        <w:rPr>
          <w:rFonts w:ascii="Palatino Linotype" w:hAnsi="Palatino Linotype"/>
        </w:rPr>
      </w:pPr>
      <w:r>
        <w:rPr>
          <w:rFonts w:ascii="Palatino Linotype" w:hAnsi="Palatino Linotype"/>
        </w:rPr>
        <w:t xml:space="preserve">En relación al punto 6 en donde se solicitó el presupuesto asignado para las campañas, el Sujeto Obligado en respuesta da una serie de pasos para ubicar en la página oficial del IEEM el </w:t>
      </w:r>
      <w:r w:rsidRPr="00BF7BC0">
        <w:rPr>
          <w:rFonts w:ascii="Palatino Linotype" w:hAnsi="Palatino Linotype"/>
          <w:i/>
        </w:rPr>
        <w:t xml:space="preserve">Acuerdo por el que </w:t>
      </w:r>
      <w:r w:rsidR="00BF7BC0" w:rsidRPr="00BF7BC0">
        <w:rPr>
          <w:rFonts w:ascii="Palatino Linotype" w:hAnsi="Palatino Linotype"/>
          <w:i/>
        </w:rPr>
        <w:t>se fija el Financiamiento Público para Actividades Ordinarias y Especificas de los Partidos Políticos, correspondientes a</w:t>
      </w:r>
      <w:r w:rsidR="00A77067">
        <w:rPr>
          <w:rFonts w:ascii="Palatino Linotype" w:hAnsi="Palatino Linotype"/>
          <w:i/>
        </w:rPr>
        <w:t>l</w:t>
      </w:r>
      <w:r w:rsidR="00BF7BC0" w:rsidRPr="00BF7BC0">
        <w:rPr>
          <w:rFonts w:ascii="Palatino Linotype" w:hAnsi="Palatino Linotype"/>
          <w:i/>
        </w:rPr>
        <w:t xml:space="preserve"> año 2018, así como para la obtención del Voto de los Partidos Políticos y Candidatos Independientes </w:t>
      </w:r>
      <w:r w:rsidR="00BF7BC0" w:rsidRPr="00BF7BC0">
        <w:rPr>
          <w:rFonts w:ascii="Palatino Linotype" w:hAnsi="Palatino Linotype"/>
          <w:i/>
        </w:rPr>
        <w:lastRenderedPageBreak/>
        <w:t>para el Proceso Ordinario 2017-2018</w:t>
      </w:r>
      <w:r w:rsidR="00BF7BC0">
        <w:rPr>
          <w:rFonts w:ascii="Palatino Linotype" w:hAnsi="Palatino Linotype"/>
        </w:rPr>
        <w:t>, el cual fue revisado por este Instituto, encontrando solamente los límites y llamados “topes de campaña”, no así el presupuesto asignado al Sujeto Obligado.</w:t>
      </w:r>
    </w:p>
    <w:p w:rsidR="00C0479C" w:rsidRPr="00A77067" w:rsidRDefault="00C0479C" w:rsidP="00A77067">
      <w:pPr>
        <w:autoSpaceDE w:val="0"/>
        <w:autoSpaceDN w:val="0"/>
        <w:adjustRightInd w:val="0"/>
        <w:spacing w:line="360" w:lineRule="auto"/>
        <w:jc w:val="both"/>
        <w:rPr>
          <w:rFonts w:ascii="Palatino Linotype" w:hAnsi="Palatino Linotype" w:cs="Arial"/>
          <w:lang w:eastAsia="es-MX"/>
        </w:rPr>
      </w:pPr>
      <w:r>
        <w:rPr>
          <w:rFonts w:ascii="Palatino Linotype" w:hAnsi="Palatino Linotype" w:cs="Arial"/>
          <w:lang w:eastAsia="es-MX"/>
        </w:rPr>
        <w:t>Primeramente e</w:t>
      </w:r>
      <w:r w:rsidRPr="00783EFC">
        <w:rPr>
          <w:rFonts w:ascii="Palatino Linotype" w:hAnsi="Palatino Linotype" w:cs="Arial"/>
          <w:lang w:eastAsia="es-MX"/>
        </w:rPr>
        <w:t xml:space="preserve">l Código Electoral del Estado de México en sus artículos 65 y 66, establece las prerrogativas que tienen los partidos políticos, </w:t>
      </w:r>
      <w:r>
        <w:rPr>
          <w:rFonts w:ascii="Palatino Linotype" w:hAnsi="Palatino Linotype" w:cs="Arial"/>
          <w:lang w:eastAsia="es-MX"/>
        </w:rPr>
        <w:t xml:space="preserve">de </w:t>
      </w:r>
      <w:r w:rsidRPr="00783EFC">
        <w:rPr>
          <w:rFonts w:ascii="Palatino Linotype" w:hAnsi="Palatino Linotype" w:cs="Arial"/>
          <w:lang w:eastAsia="es-MX"/>
        </w:rPr>
        <w:t xml:space="preserve">entre las cuales se encuentra la de gozar de financiamiento público para el sostenimiento de </w:t>
      </w:r>
      <w:r>
        <w:rPr>
          <w:rFonts w:ascii="Palatino Linotype" w:hAnsi="Palatino Linotype" w:cs="Arial"/>
          <w:lang w:eastAsia="es-MX"/>
        </w:rPr>
        <w:t>sus actividades permanentes</w:t>
      </w:r>
      <w:r w:rsidRPr="00783EFC">
        <w:rPr>
          <w:rFonts w:ascii="Palatino Linotype" w:hAnsi="Palatino Linotype" w:cs="Arial"/>
          <w:lang w:eastAsia="es-MX"/>
        </w:rPr>
        <w:t>.</w:t>
      </w:r>
      <w:r>
        <w:rPr>
          <w:rFonts w:ascii="Palatino Linotype" w:hAnsi="Palatino Linotype" w:cs="Arial"/>
          <w:lang w:eastAsia="es-MX"/>
        </w:rPr>
        <w:t xml:space="preserve"> </w:t>
      </w:r>
      <w:r w:rsidRPr="00783EFC">
        <w:rPr>
          <w:rFonts w:ascii="Palatino Linotype" w:hAnsi="Palatino Linotype" w:cs="Arial"/>
          <w:lang w:eastAsia="es-MX"/>
        </w:rPr>
        <w:t xml:space="preserve">Así mismo señala la manera en que se fijará anualmente el financiamiento ordinario, la forma de asignación y su distribución, tal y </w:t>
      </w:r>
      <w:r w:rsidR="00A77067">
        <w:rPr>
          <w:rFonts w:ascii="Palatino Linotype" w:hAnsi="Palatino Linotype" w:cs="Arial"/>
          <w:lang w:eastAsia="es-MX"/>
        </w:rPr>
        <w:t>como se muestra a continuación:</w:t>
      </w:r>
    </w:p>
    <w:p w:rsidR="00C0479C" w:rsidRDefault="00C0479C" w:rsidP="00A77067">
      <w:pPr>
        <w:spacing w:before="100" w:beforeAutospacing="1" w:after="100" w:afterAutospacing="1"/>
        <w:ind w:left="851" w:right="851"/>
        <w:jc w:val="both"/>
        <w:rPr>
          <w:rFonts w:ascii="Palatino Linotype" w:hAnsi="Palatino Linotype" w:cs="Arial"/>
          <w:i/>
          <w:sz w:val="22"/>
          <w:szCs w:val="22"/>
        </w:rPr>
      </w:pPr>
      <w:r>
        <w:rPr>
          <w:rFonts w:ascii="Palatino Linotype" w:hAnsi="Palatino Linotype" w:cs="Arial"/>
          <w:i/>
          <w:sz w:val="22"/>
          <w:szCs w:val="22"/>
        </w:rPr>
        <w:t>“</w:t>
      </w:r>
      <w:r w:rsidRPr="00C04343">
        <w:rPr>
          <w:rFonts w:ascii="Palatino Linotype" w:hAnsi="Palatino Linotype" w:cs="Arial"/>
          <w:i/>
          <w:sz w:val="22"/>
          <w:szCs w:val="22"/>
        </w:rPr>
        <w:t xml:space="preserve">Artículo 65. Los partidos políticos tendrán las siguientes prerrogativas: </w:t>
      </w:r>
    </w:p>
    <w:p w:rsidR="00C0479C" w:rsidRPr="00C04343" w:rsidRDefault="00C0479C" w:rsidP="00A77067">
      <w:pPr>
        <w:spacing w:before="100" w:beforeAutospacing="1" w:after="100" w:afterAutospacing="1"/>
        <w:ind w:left="851" w:right="851"/>
        <w:jc w:val="both"/>
        <w:rPr>
          <w:rFonts w:ascii="Palatino Linotype" w:hAnsi="Palatino Linotype" w:cs="Arial"/>
          <w:i/>
          <w:sz w:val="22"/>
          <w:szCs w:val="22"/>
        </w:rPr>
      </w:pPr>
      <w:r w:rsidRPr="00C04343">
        <w:rPr>
          <w:rFonts w:ascii="Palatino Linotype" w:hAnsi="Palatino Linotype" w:cs="Arial"/>
          <w:i/>
          <w:sz w:val="22"/>
          <w:szCs w:val="22"/>
        </w:rPr>
        <w:t xml:space="preserve">I. </w:t>
      </w:r>
      <w:r w:rsidRPr="00C527E5">
        <w:rPr>
          <w:rFonts w:ascii="Palatino Linotype" w:hAnsi="Palatino Linotype" w:cs="Arial"/>
          <w:i/>
          <w:sz w:val="22"/>
          <w:szCs w:val="22"/>
          <w:u w:val="single"/>
        </w:rPr>
        <w:t>Gozar de financiamiento público para el ejercicio de sus actividades ordinarias</w:t>
      </w:r>
      <w:r w:rsidRPr="00C04343">
        <w:rPr>
          <w:rFonts w:ascii="Palatino Linotype" w:hAnsi="Palatino Linotype" w:cs="Arial"/>
          <w:i/>
          <w:sz w:val="22"/>
          <w:szCs w:val="22"/>
        </w:rPr>
        <w:t xml:space="preserve"> y para su participación en las precampañas y campañas electorales de Gobernador, diputados y ayuntamientos del Estado. Tendrán derecho a esta prerrogativa los partidos que obtengan por lo menos el 3% de la votación válida emitida en la última elección de Gobernador o de diputados por el principio de mayoría relativa. </w:t>
      </w:r>
    </w:p>
    <w:p w:rsidR="00C0479C" w:rsidRDefault="00C0479C" w:rsidP="00A77067">
      <w:pPr>
        <w:spacing w:before="100" w:beforeAutospacing="1" w:after="100" w:afterAutospacing="1"/>
        <w:ind w:left="851" w:right="851"/>
        <w:jc w:val="both"/>
        <w:rPr>
          <w:rFonts w:ascii="Palatino Linotype" w:hAnsi="Palatino Linotype" w:cs="Arial"/>
          <w:i/>
          <w:sz w:val="22"/>
          <w:szCs w:val="22"/>
        </w:rPr>
      </w:pPr>
      <w:r>
        <w:rPr>
          <w:rFonts w:ascii="Palatino Linotype" w:hAnsi="Palatino Linotype" w:cs="Arial"/>
          <w:i/>
          <w:sz w:val="22"/>
          <w:szCs w:val="22"/>
        </w:rPr>
        <w:t>…”</w:t>
      </w:r>
    </w:p>
    <w:p w:rsidR="00C0479C" w:rsidRDefault="00C0479C" w:rsidP="00A77067">
      <w:pPr>
        <w:spacing w:before="100" w:beforeAutospacing="1" w:after="100" w:afterAutospacing="1"/>
        <w:ind w:left="851" w:right="851"/>
        <w:jc w:val="both"/>
        <w:rPr>
          <w:rFonts w:ascii="Palatino Linotype" w:hAnsi="Palatino Linotype" w:cs="Arial"/>
          <w:i/>
          <w:sz w:val="22"/>
          <w:szCs w:val="22"/>
        </w:rPr>
      </w:pPr>
      <w:r>
        <w:rPr>
          <w:rFonts w:ascii="Palatino Linotype" w:hAnsi="Palatino Linotype" w:cs="Arial"/>
          <w:i/>
          <w:sz w:val="22"/>
          <w:szCs w:val="22"/>
        </w:rPr>
        <w:t>“</w:t>
      </w:r>
      <w:r w:rsidRPr="00AE7EBE">
        <w:rPr>
          <w:rFonts w:ascii="Palatino Linotype" w:hAnsi="Palatino Linotype" w:cs="Arial"/>
          <w:i/>
          <w:sz w:val="22"/>
          <w:szCs w:val="22"/>
        </w:rPr>
        <w:t xml:space="preserve">Artículo 66. </w:t>
      </w:r>
      <w:r w:rsidRPr="00783EFC">
        <w:rPr>
          <w:rFonts w:ascii="Palatino Linotype" w:hAnsi="Palatino Linotype" w:cs="Arial"/>
          <w:i/>
          <w:sz w:val="22"/>
          <w:szCs w:val="22"/>
          <w:u w:val="single"/>
        </w:rPr>
        <w:t>El financiamiento de los partidos políticos se sujetará a las bases siguientes</w:t>
      </w:r>
      <w:r w:rsidRPr="00AE7EBE">
        <w:rPr>
          <w:rFonts w:ascii="Palatino Linotype" w:hAnsi="Palatino Linotype" w:cs="Arial"/>
          <w:i/>
          <w:sz w:val="22"/>
          <w:szCs w:val="22"/>
        </w:rPr>
        <w:t xml:space="preserve">: </w:t>
      </w:r>
    </w:p>
    <w:p w:rsidR="00C0479C" w:rsidRDefault="00C0479C" w:rsidP="00A77067">
      <w:pPr>
        <w:spacing w:before="100" w:beforeAutospacing="1" w:after="100" w:afterAutospacing="1"/>
        <w:ind w:left="851" w:right="851"/>
        <w:jc w:val="both"/>
        <w:rPr>
          <w:rFonts w:ascii="Palatino Linotype" w:hAnsi="Palatino Linotype" w:cs="Arial"/>
          <w:i/>
          <w:sz w:val="22"/>
          <w:szCs w:val="22"/>
        </w:rPr>
      </w:pPr>
      <w:r w:rsidRPr="00AE7EBE">
        <w:rPr>
          <w:rFonts w:ascii="Palatino Linotype" w:hAnsi="Palatino Linotype" w:cs="Arial"/>
          <w:i/>
          <w:sz w:val="22"/>
          <w:szCs w:val="22"/>
        </w:rPr>
        <w:t xml:space="preserve">I. El financiamiento tendrá las siguientes modalidades: </w:t>
      </w:r>
    </w:p>
    <w:p w:rsidR="00C0479C" w:rsidRDefault="00C0479C" w:rsidP="00A77067">
      <w:pPr>
        <w:spacing w:before="100" w:beforeAutospacing="1" w:after="100" w:afterAutospacing="1"/>
        <w:ind w:left="851" w:right="851"/>
        <w:jc w:val="both"/>
        <w:rPr>
          <w:rFonts w:ascii="Palatino Linotype" w:hAnsi="Palatino Linotype" w:cs="Arial"/>
          <w:i/>
          <w:sz w:val="22"/>
          <w:szCs w:val="22"/>
        </w:rPr>
      </w:pPr>
      <w:r w:rsidRPr="00AE7EBE">
        <w:rPr>
          <w:rFonts w:ascii="Palatino Linotype" w:hAnsi="Palatino Linotype" w:cs="Arial"/>
          <w:i/>
          <w:sz w:val="22"/>
          <w:szCs w:val="22"/>
        </w:rPr>
        <w:t xml:space="preserve">a) </w:t>
      </w:r>
      <w:r w:rsidRPr="00C527E5">
        <w:rPr>
          <w:rFonts w:ascii="Palatino Linotype" w:hAnsi="Palatino Linotype" w:cs="Arial"/>
          <w:i/>
          <w:sz w:val="22"/>
          <w:szCs w:val="22"/>
          <w:u w:val="single"/>
        </w:rPr>
        <w:t>Financiamiento público</w:t>
      </w:r>
      <w:r w:rsidRPr="00AE7EBE">
        <w:rPr>
          <w:rFonts w:ascii="Palatino Linotype" w:hAnsi="Palatino Linotype" w:cs="Arial"/>
          <w:i/>
          <w:sz w:val="22"/>
          <w:szCs w:val="22"/>
        </w:rPr>
        <w:t xml:space="preserve">. </w:t>
      </w:r>
    </w:p>
    <w:p w:rsidR="00C0479C" w:rsidRDefault="00C0479C" w:rsidP="00A77067">
      <w:pPr>
        <w:spacing w:before="100" w:beforeAutospacing="1" w:after="100" w:afterAutospacing="1"/>
        <w:ind w:left="851" w:right="851"/>
        <w:jc w:val="both"/>
        <w:rPr>
          <w:rFonts w:ascii="Palatino Linotype" w:hAnsi="Palatino Linotype" w:cs="Arial"/>
          <w:i/>
          <w:sz w:val="22"/>
          <w:szCs w:val="22"/>
        </w:rPr>
      </w:pPr>
      <w:r w:rsidRPr="00AE7EBE">
        <w:rPr>
          <w:rFonts w:ascii="Palatino Linotype" w:hAnsi="Palatino Linotype" w:cs="Arial"/>
          <w:i/>
          <w:sz w:val="22"/>
          <w:szCs w:val="22"/>
        </w:rPr>
        <w:t xml:space="preserve">b) Financiamiento por la militancia. </w:t>
      </w:r>
    </w:p>
    <w:p w:rsidR="00C0479C" w:rsidRDefault="00C0479C" w:rsidP="00A77067">
      <w:pPr>
        <w:spacing w:before="100" w:beforeAutospacing="1" w:after="100" w:afterAutospacing="1"/>
        <w:ind w:left="851" w:right="851"/>
        <w:jc w:val="both"/>
        <w:rPr>
          <w:rFonts w:ascii="Palatino Linotype" w:hAnsi="Palatino Linotype" w:cs="Arial"/>
          <w:i/>
          <w:sz w:val="22"/>
          <w:szCs w:val="22"/>
        </w:rPr>
      </w:pPr>
      <w:r w:rsidRPr="00AE7EBE">
        <w:rPr>
          <w:rFonts w:ascii="Palatino Linotype" w:hAnsi="Palatino Linotype" w:cs="Arial"/>
          <w:i/>
          <w:sz w:val="22"/>
          <w:szCs w:val="22"/>
        </w:rPr>
        <w:t xml:space="preserve">c) Financiamiento de simpatizantes. </w:t>
      </w:r>
    </w:p>
    <w:p w:rsidR="00C0479C" w:rsidRDefault="00C0479C" w:rsidP="00A77067">
      <w:pPr>
        <w:spacing w:before="100" w:beforeAutospacing="1" w:after="100" w:afterAutospacing="1"/>
        <w:ind w:left="851" w:right="851"/>
        <w:jc w:val="both"/>
        <w:rPr>
          <w:rFonts w:ascii="Palatino Linotype" w:hAnsi="Palatino Linotype" w:cs="Arial"/>
          <w:i/>
          <w:sz w:val="22"/>
          <w:szCs w:val="22"/>
        </w:rPr>
      </w:pPr>
      <w:r w:rsidRPr="00AE7EBE">
        <w:rPr>
          <w:rFonts w:ascii="Palatino Linotype" w:hAnsi="Palatino Linotype" w:cs="Arial"/>
          <w:i/>
          <w:sz w:val="22"/>
          <w:szCs w:val="22"/>
        </w:rPr>
        <w:lastRenderedPageBreak/>
        <w:t xml:space="preserve">d) Autofinanciamiento. </w:t>
      </w:r>
    </w:p>
    <w:p w:rsidR="00C0479C" w:rsidRDefault="00C0479C" w:rsidP="00A77067">
      <w:pPr>
        <w:spacing w:before="100" w:beforeAutospacing="1" w:after="100" w:afterAutospacing="1"/>
        <w:ind w:left="851" w:right="851"/>
        <w:jc w:val="both"/>
        <w:rPr>
          <w:rFonts w:ascii="Palatino Linotype" w:hAnsi="Palatino Linotype" w:cs="Arial"/>
          <w:i/>
          <w:sz w:val="22"/>
          <w:szCs w:val="22"/>
        </w:rPr>
      </w:pPr>
      <w:r w:rsidRPr="00AE7EBE">
        <w:rPr>
          <w:rFonts w:ascii="Palatino Linotype" w:hAnsi="Palatino Linotype" w:cs="Arial"/>
          <w:i/>
          <w:sz w:val="22"/>
          <w:szCs w:val="22"/>
        </w:rPr>
        <w:t xml:space="preserve">e) Financiamiento por rendimientos financieros. </w:t>
      </w:r>
    </w:p>
    <w:p w:rsidR="00C0479C" w:rsidRDefault="00C0479C" w:rsidP="00A77067">
      <w:pPr>
        <w:spacing w:before="100" w:beforeAutospacing="1" w:after="100" w:afterAutospacing="1"/>
        <w:ind w:left="851" w:right="851"/>
        <w:jc w:val="both"/>
        <w:rPr>
          <w:rFonts w:ascii="Palatino Linotype" w:hAnsi="Palatino Linotype" w:cs="Arial"/>
          <w:i/>
          <w:sz w:val="22"/>
          <w:szCs w:val="22"/>
        </w:rPr>
      </w:pPr>
      <w:r w:rsidRPr="00AE7EBE">
        <w:rPr>
          <w:rFonts w:ascii="Palatino Linotype" w:hAnsi="Palatino Linotype" w:cs="Arial"/>
          <w:i/>
          <w:sz w:val="22"/>
          <w:szCs w:val="22"/>
        </w:rPr>
        <w:t xml:space="preserve">Los partidos políticos no podrán solicitar créditos provenientes de la banca de desarrollo para el funcionamiento de sus actividades. </w:t>
      </w:r>
    </w:p>
    <w:p w:rsidR="00C0479C" w:rsidRDefault="00C0479C" w:rsidP="00A77067">
      <w:pPr>
        <w:spacing w:before="100" w:beforeAutospacing="1" w:after="100" w:afterAutospacing="1"/>
        <w:ind w:left="851" w:right="851"/>
        <w:jc w:val="both"/>
        <w:rPr>
          <w:rFonts w:ascii="Palatino Linotype" w:hAnsi="Palatino Linotype" w:cs="Arial"/>
          <w:i/>
          <w:sz w:val="22"/>
          <w:szCs w:val="22"/>
        </w:rPr>
      </w:pPr>
      <w:r w:rsidRPr="00AE7EBE">
        <w:rPr>
          <w:rFonts w:ascii="Palatino Linotype" w:hAnsi="Palatino Linotype" w:cs="Arial"/>
          <w:i/>
          <w:sz w:val="22"/>
          <w:szCs w:val="22"/>
        </w:rPr>
        <w:t xml:space="preserve">II. </w:t>
      </w:r>
      <w:r w:rsidRPr="00783EFC">
        <w:rPr>
          <w:rFonts w:ascii="Palatino Linotype" w:hAnsi="Palatino Linotype" w:cs="Arial"/>
          <w:i/>
          <w:sz w:val="22"/>
          <w:szCs w:val="22"/>
          <w:u w:val="single"/>
        </w:rPr>
        <w:t>El financiamiento público para el sostenimiento de sus actividades permanentes</w:t>
      </w:r>
      <w:r w:rsidRPr="00AE7EBE">
        <w:rPr>
          <w:rFonts w:ascii="Palatino Linotype" w:hAnsi="Palatino Linotype" w:cs="Arial"/>
          <w:i/>
          <w:sz w:val="22"/>
          <w:szCs w:val="22"/>
        </w:rPr>
        <w:t>, para la obtención del voto, para la realización de procesos internos de selección de candidatos y para actividades específicas, se entregará a las direcciones estatales de los partidos, legalmente registradas ante el Instituto, y se fijará en la forma y términos siguientes:</w:t>
      </w:r>
    </w:p>
    <w:p w:rsidR="00C0479C" w:rsidRDefault="00C0479C" w:rsidP="00A77067">
      <w:pPr>
        <w:spacing w:before="100" w:beforeAutospacing="1" w:after="100" w:afterAutospacing="1"/>
        <w:ind w:left="851" w:right="851"/>
        <w:jc w:val="both"/>
        <w:rPr>
          <w:rFonts w:ascii="Palatino Linotype" w:hAnsi="Palatino Linotype" w:cs="Arial"/>
          <w:i/>
          <w:sz w:val="22"/>
          <w:szCs w:val="22"/>
        </w:rPr>
      </w:pPr>
      <w:r w:rsidRPr="00AE7EBE">
        <w:rPr>
          <w:rFonts w:ascii="Palatino Linotype" w:hAnsi="Palatino Linotype" w:cs="Arial"/>
          <w:i/>
          <w:sz w:val="22"/>
          <w:szCs w:val="22"/>
        </w:rPr>
        <w:t xml:space="preserve">a) </w:t>
      </w:r>
      <w:r w:rsidRPr="00783EFC">
        <w:rPr>
          <w:rFonts w:ascii="Palatino Linotype" w:hAnsi="Palatino Linotype" w:cs="Arial"/>
          <w:i/>
          <w:sz w:val="22"/>
          <w:szCs w:val="22"/>
          <w:u w:val="single"/>
        </w:rPr>
        <w:t>El financiamiento ordinario se fijará anualmente conforme a los siguientes criterios</w:t>
      </w:r>
      <w:r w:rsidRPr="00AE7EBE">
        <w:rPr>
          <w:rFonts w:ascii="Palatino Linotype" w:hAnsi="Palatino Linotype" w:cs="Arial"/>
          <w:i/>
          <w:sz w:val="22"/>
          <w:szCs w:val="22"/>
        </w:rPr>
        <w:t xml:space="preserve">: </w:t>
      </w:r>
    </w:p>
    <w:p w:rsidR="00C0479C" w:rsidRDefault="00C0479C" w:rsidP="00A77067">
      <w:pPr>
        <w:spacing w:before="100" w:beforeAutospacing="1" w:after="100" w:afterAutospacing="1"/>
        <w:ind w:left="851" w:right="851"/>
        <w:jc w:val="both"/>
        <w:rPr>
          <w:rFonts w:ascii="Palatino Linotype" w:hAnsi="Palatino Linotype" w:cs="Arial"/>
          <w:i/>
          <w:sz w:val="22"/>
          <w:szCs w:val="22"/>
        </w:rPr>
      </w:pPr>
      <w:r w:rsidRPr="00677DBD">
        <w:rPr>
          <w:rFonts w:ascii="Palatino Linotype" w:hAnsi="Palatino Linotype" w:cs="Arial"/>
          <w:b/>
          <w:i/>
          <w:sz w:val="22"/>
          <w:szCs w:val="22"/>
        </w:rPr>
        <w:t>La cantidad base para asignar el</w:t>
      </w:r>
      <w:r w:rsidRPr="00AE7EBE">
        <w:rPr>
          <w:rFonts w:ascii="Palatino Linotype" w:hAnsi="Palatino Linotype" w:cs="Arial"/>
          <w:i/>
          <w:sz w:val="22"/>
          <w:szCs w:val="22"/>
        </w:rPr>
        <w:t xml:space="preserve"> </w:t>
      </w:r>
      <w:r w:rsidRPr="00783EFC">
        <w:rPr>
          <w:rFonts w:ascii="Palatino Linotype" w:hAnsi="Palatino Linotype" w:cs="Arial"/>
          <w:b/>
          <w:i/>
          <w:sz w:val="22"/>
          <w:szCs w:val="22"/>
        </w:rPr>
        <w:t>financiamiento público será la que resulte de multiplicar el 65% del salario mínimo vigente en la capital del Estado, por el número total de ciudadanos inscritos en el padrón electoral de la entidad, con corte a julio del año anterior al que deba realizarse el cálculo correspondiente</w:t>
      </w:r>
      <w:r w:rsidRPr="00AE7EBE">
        <w:rPr>
          <w:rFonts w:ascii="Palatino Linotype" w:hAnsi="Palatino Linotype" w:cs="Arial"/>
          <w:i/>
          <w:sz w:val="22"/>
          <w:szCs w:val="22"/>
        </w:rPr>
        <w:t xml:space="preserve">. </w:t>
      </w:r>
    </w:p>
    <w:p w:rsidR="00C0479C" w:rsidRDefault="00C0479C" w:rsidP="00A77067">
      <w:pPr>
        <w:spacing w:before="100" w:beforeAutospacing="1" w:after="100" w:afterAutospacing="1"/>
        <w:ind w:left="851" w:right="851"/>
        <w:jc w:val="both"/>
        <w:rPr>
          <w:rFonts w:ascii="Palatino Linotype" w:hAnsi="Palatino Linotype" w:cs="Arial"/>
          <w:i/>
          <w:sz w:val="22"/>
          <w:szCs w:val="22"/>
        </w:rPr>
      </w:pPr>
      <w:r w:rsidRPr="00AE7EBE">
        <w:rPr>
          <w:rFonts w:ascii="Palatino Linotype" w:hAnsi="Palatino Linotype" w:cs="Arial"/>
          <w:i/>
          <w:sz w:val="22"/>
          <w:szCs w:val="22"/>
        </w:rPr>
        <w:t xml:space="preserve">La forma de asignar y distribuir la cantidad resultante será la siguiente: </w:t>
      </w:r>
    </w:p>
    <w:p w:rsidR="00C0479C" w:rsidRDefault="00C0479C" w:rsidP="00A77067">
      <w:pPr>
        <w:spacing w:before="100" w:beforeAutospacing="1" w:after="100" w:afterAutospacing="1"/>
        <w:ind w:left="851" w:right="851"/>
        <w:jc w:val="both"/>
        <w:rPr>
          <w:rFonts w:ascii="Palatino Linotype" w:hAnsi="Palatino Linotype" w:cs="Arial"/>
          <w:i/>
          <w:sz w:val="22"/>
          <w:szCs w:val="22"/>
        </w:rPr>
      </w:pPr>
      <w:r w:rsidRPr="00AE7EBE">
        <w:rPr>
          <w:rFonts w:ascii="Palatino Linotype" w:hAnsi="Palatino Linotype" w:cs="Arial"/>
          <w:i/>
          <w:sz w:val="22"/>
          <w:szCs w:val="22"/>
        </w:rPr>
        <w:t xml:space="preserve">1. El 30% de la cantidad resultante se distribuirá de forma paritaria entre los partidos políticos. 2. El restante 70% se distribuirá en forma proporcional directa de la votación válida efectiva de cada partido político en la última elección de diputados locales por el principio de mayoría relativa. </w:t>
      </w:r>
      <w:r>
        <w:rPr>
          <w:rFonts w:ascii="Palatino Linotype" w:hAnsi="Palatino Linotype" w:cs="Arial"/>
          <w:i/>
          <w:sz w:val="22"/>
          <w:szCs w:val="22"/>
        </w:rPr>
        <w:t>…</w:t>
      </w:r>
      <w:r w:rsidRPr="00C527E5">
        <w:rPr>
          <w:rFonts w:ascii="Palatino Linotype" w:hAnsi="Palatino Linotype" w:cs="Arial"/>
          <w:i/>
          <w:sz w:val="22"/>
          <w:szCs w:val="22"/>
        </w:rPr>
        <w:t>”</w:t>
      </w:r>
      <w:r>
        <w:rPr>
          <w:rFonts w:ascii="Palatino Linotype" w:hAnsi="Palatino Linotype" w:cs="Arial"/>
          <w:i/>
          <w:sz w:val="22"/>
          <w:szCs w:val="22"/>
        </w:rPr>
        <w:t xml:space="preserve"> </w:t>
      </w:r>
    </w:p>
    <w:p w:rsidR="00C0479C" w:rsidRPr="00C0479C" w:rsidRDefault="00C0479C" w:rsidP="00A77067">
      <w:pPr>
        <w:tabs>
          <w:tab w:val="left" w:pos="8789"/>
        </w:tabs>
        <w:spacing w:before="100" w:beforeAutospacing="1" w:after="100" w:afterAutospacing="1"/>
        <w:ind w:left="851" w:right="851"/>
        <w:jc w:val="both"/>
        <w:rPr>
          <w:rFonts w:ascii="Palatino Linotype" w:hAnsi="Palatino Linotype" w:cs="Arial"/>
          <w:i/>
          <w:sz w:val="22"/>
          <w:szCs w:val="22"/>
        </w:rPr>
      </w:pPr>
      <w:r w:rsidRPr="00C527E5">
        <w:rPr>
          <w:rFonts w:ascii="Palatino Linotype" w:hAnsi="Palatino Linotype" w:cs="Arial"/>
          <w:i/>
          <w:sz w:val="22"/>
          <w:szCs w:val="22"/>
        </w:rPr>
        <w:t>(Énfasis añadido)</w:t>
      </w:r>
    </w:p>
    <w:p w:rsidR="00C0479C" w:rsidRPr="00C0479C" w:rsidRDefault="00C0479C" w:rsidP="00C0479C">
      <w:pPr>
        <w:spacing w:line="360" w:lineRule="auto"/>
        <w:jc w:val="both"/>
        <w:rPr>
          <w:rFonts w:ascii="Palatino Linotype" w:eastAsia="Times New Roman" w:hAnsi="Palatino Linotype"/>
          <w:lang w:eastAsia="es-MX"/>
        </w:rPr>
      </w:pPr>
      <w:r>
        <w:rPr>
          <w:rFonts w:ascii="Palatino Linotype" w:eastAsia="Times New Roman" w:hAnsi="Palatino Linotype"/>
          <w:lang w:eastAsia="es-MX"/>
        </w:rPr>
        <w:t xml:space="preserve">Por otra parte, en el </w:t>
      </w:r>
      <w:r w:rsidRPr="0065417B">
        <w:rPr>
          <w:rFonts w:ascii="Palatino Linotype" w:eastAsia="Times New Roman" w:hAnsi="Palatino Linotype"/>
          <w:lang w:eastAsia="es-MX"/>
        </w:rPr>
        <w:t>Reglamento de Fiscalización d</w:t>
      </w:r>
      <w:r>
        <w:rPr>
          <w:rFonts w:ascii="Palatino Linotype" w:eastAsia="Times New Roman" w:hAnsi="Palatino Linotype"/>
          <w:lang w:eastAsia="es-MX"/>
        </w:rPr>
        <w:t>el Instituto Nacional Electoral</w:t>
      </w:r>
      <w:r w:rsidRPr="0065417B">
        <w:rPr>
          <w:rFonts w:ascii="Palatino Linotype" w:eastAsia="Times New Roman" w:hAnsi="Palatino Linotype"/>
          <w:lang w:eastAsia="es-MX"/>
        </w:rPr>
        <w:t xml:space="preserve"> se</w:t>
      </w:r>
      <w:r>
        <w:rPr>
          <w:rFonts w:ascii="Palatino Linotype" w:hAnsi="Palatino Linotype" w:cs="Arial"/>
          <w:color w:val="FF0000"/>
          <w:lang w:eastAsia="es-MX"/>
        </w:rPr>
        <w:t xml:space="preserve"> </w:t>
      </w:r>
      <w:r w:rsidRPr="0065417B">
        <w:rPr>
          <w:rFonts w:ascii="Palatino Linotype" w:eastAsia="Times New Roman" w:hAnsi="Palatino Linotype"/>
          <w:lang w:eastAsia="es-MX"/>
        </w:rPr>
        <w:t xml:space="preserve">dispone lo relativo a la información financiera, en la cual se congrega tanto la información presupuestaria como la contable, y que se refiere a las operaciones que realizan los sujetos obligados respecto de los eventos económicos identificables y </w:t>
      </w:r>
      <w:r w:rsidRPr="0065417B">
        <w:rPr>
          <w:rFonts w:ascii="Palatino Linotype" w:eastAsia="Times New Roman" w:hAnsi="Palatino Linotype"/>
          <w:lang w:eastAsia="es-MX"/>
        </w:rPr>
        <w:lastRenderedPageBreak/>
        <w:t>cuantificables, las cuales se representan por informes, estados financieros y notas que reflejan su situación financiera.</w:t>
      </w:r>
    </w:p>
    <w:p w:rsidR="00C0479C" w:rsidRPr="00B24F74" w:rsidRDefault="00C0479C" w:rsidP="00C0479C">
      <w:pPr>
        <w:spacing w:before="100" w:beforeAutospacing="1" w:after="100" w:afterAutospacing="1"/>
        <w:ind w:left="851" w:right="851"/>
        <w:jc w:val="both"/>
        <w:rPr>
          <w:rFonts w:ascii="Palatino Linotype" w:hAnsi="Palatino Linotype" w:cs="Arial"/>
          <w:i/>
          <w:sz w:val="22"/>
          <w:szCs w:val="22"/>
        </w:rPr>
      </w:pPr>
      <w:r>
        <w:rPr>
          <w:rFonts w:ascii="Palatino Linotype" w:hAnsi="Palatino Linotype" w:cs="Arial"/>
          <w:i/>
          <w:sz w:val="22"/>
          <w:szCs w:val="22"/>
        </w:rPr>
        <w:t>“</w:t>
      </w:r>
      <w:r w:rsidRPr="00B24F74">
        <w:rPr>
          <w:rFonts w:ascii="Palatino Linotype" w:hAnsi="Palatino Linotype" w:cs="Arial"/>
          <w:i/>
          <w:sz w:val="22"/>
          <w:szCs w:val="22"/>
        </w:rPr>
        <w:t xml:space="preserve">Artículo 21. De la información financiera </w:t>
      </w:r>
    </w:p>
    <w:p w:rsidR="00C0479C" w:rsidRPr="00B24F74" w:rsidRDefault="00C0479C" w:rsidP="00C0479C">
      <w:pPr>
        <w:spacing w:before="100" w:beforeAutospacing="1" w:after="100" w:afterAutospacing="1"/>
        <w:ind w:left="851" w:right="851"/>
        <w:jc w:val="both"/>
        <w:rPr>
          <w:rFonts w:ascii="Palatino Linotype" w:hAnsi="Palatino Linotype" w:cs="Arial"/>
          <w:i/>
          <w:sz w:val="22"/>
          <w:szCs w:val="22"/>
        </w:rPr>
      </w:pPr>
      <w:r w:rsidRPr="00B24F74">
        <w:rPr>
          <w:rFonts w:ascii="Palatino Linotype" w:hAnsi="Palatino Linotype" w:cs="Arial"/>
          <w:i/>
          <w:sz w:val="22"/>
          <w:szCs w:val="22"/>
        </w:rPr>
        <w:t xml:space="preserve">1. La información financiera conjunta la información presupuestaria y contable, expresada en términos monetarios, sobre todas las operaciones que realizan los sujetos obligados respecto de los eventos económicos identificables y cuantificables, la cual se representa por </w:t>
      </w:r>
      <w:r w:rsidRPr="00B24F74">
        <w:rPr>
          <w:rFonts w:ascii="Palatino Linotype" w:hAnsi="Palatino Linotype" w:cs="Arial"/>
          <w:i/>
          <w:sz w:val="22"/>
          <w:szCs w:val="22"/>
          <w:u w:val="single"/>
        </w:rPr>
        <w:t>informes, estados financieros y sus notas</w:t>
      </w:r>
      <w:r w:rsidRPr="00B24F74">
        <w:rPr>
          <w:rFonts w:ascii="Palatino Linotype" w:hAnsi="Palatino Linotype" w:cs="Arial"/>
          <w:i/>
          <w:sz w:val="22"/>
          <w:szCs w:val="22"/>
        </w:rPr>
        <w:t>, que expresan la situación financiera, el resultado de sus actividades y los cambios en el flujo de efectivo.</w:t>
      </w:r>
      <w:r>
        <w:rPr>
          <w:rFonts w:ascii="Palatino Linotype" w:hAnsi="Palatino Linotype" w:cs="Arial"/>
          <w:i/>
          <w:sz w:val="22"/>
          <w:szCs w:val="22"/>
        </w:rPr>
        <w:t>”</w:t>
      </w:r>
    </w:p>
    <w:p w:rsidR="00C0479C" w:rsidRPr="00C527E5" w:rsidRDefault="00C0479C" w:rsidP="00C0479C">
      <w:pPr>
        <w:tabs>
          <w:tab w:val="left" w:pos="8789"/>
        </w:tabs>
        <w:spacing w:before="100" w:beforeAutospacing="1" w:after="100" w:afterAutospacing="1"/>
        <w:ind w:left="851" w:right="851"/>
        <w:jc w:val="both"/>
        <w:rPr>
          <w:rFonts w:ascii="Palatino Linotype" w:hAnsi="Palatino Linotype" w:cs="Arial"/>
          <w:i/>
          <w:sz w:val="22"/>
          <w:szCs w:val="22"/>
        </w:rPr>
      </w:pPr>
      <w:r w:rsidRPr="00C527E5">
        <w:rPr>
          <w:rFonts w:ascii="Palatino Linotype" w:hAnsi="Palatino Linotype" w:cs="Arial"/>
          <w:i/>
          <w:sz w:val="22"/>
          <w:szCs w:val="22"/>
        </w:rPr>
        <w:t>(Énfasis añadido)</w:t>
      </w:r>
    </w:p>
    <w:p w:rsidR="00C0479C" w:rsidRDefault="00C0479C" w:rsidP="00C0479C">
      <w:pPr>
        <w:spacing w:line="360" w:lineRule="auto"/>
        <w:jc w:val="both"/>
        <w:rPr>
          <w:rFonts w:ascii="Palatino Linotype" w:eastAsia="Times New Roman" w:hAnsi="Palatino Linotype"/>
          <w:lang w:eastAsia="es-MX"/>
        </w:rPr>
      </w:pPr>
      <w:r>
        <w:rPr>
          <w:rFonts w:ascii="Palatino Linotype" w:eastAsia="Times New Roman" w:hAnsi="Palatino Linotype"/>
          <w:lang w:eastAsia="es-MX"/>
        </w:rPr>
        <w:t xml:space="preserve">Asimismo, el artículo 22 del Reglamento citado, los informes se clasifican en Informes </w:t>
      </w:r>
      <w:r w:rsidRPr="00603304">
        <w:rPr>
          <w:rFonts w:ascii="Palatino Linotype" w:eastAsia="Times New Roman" w:hAnsi="Palatino Linotype"/>
          <w:lang w:eastAsia="es-MX"/>
        </w:rPr>
        <w:t>del gasto ordinario, Informes de proceso elec</w:t>
      </w:r>
      <w:r>
        <w:rPr>
          <w:rFonts w:ascii="Palatino Linotype" w:eastAsia="Times New Roman" w:hAnsi="Palatino Linotype"/>
          <w:lang w:eastAsia="es-MX"/>
        </w:rPr>
        <w:t>toral e Informes presupuestales, estableciéndose lo siguiente:</w:t>
      </w:r>
    </w:p>
    <w:p w:rsidR="00C0479C" w:rsidRPr="002A531D" w:rsidRDefault="00C0479C" w:rsidP="00C0479C">
      <w:pPr>
        <w:spacing w:before="100" w:beforeAutospacing="1" w:after="100" w:afterAutospacing="1"/>
        <w:ind w:left="851" w:right="851"/>
        <w:jc w:val="both"/>
        <w:rPr>
          <w:rFonts w:ascii="Palatino Linotype" w:eastAsia="Times New Roman" w:hAnsi="Palatino Linotype"/>
          <w:i/>
          <w:sz w:val="22"/>
          <w:lang w:eastAsia="es-MX"/>
        </w:rPr>
      </w:pPr>
      <w:r>
        <w:rPr>
          <w:rFonts w:ascii="Palatino Linotype" w:eastAsia="Times New Roman" w:hAnsi="Palatino Linotype"/>
          <w:i/>
          <w:sz w:val="22"/>
          <w:lang w:eastAsia="es-MX"/>
        </w:rPr>
        <w:t>“</w:t>
      </w:r>
      <w:r w:rsidRPr="002A531D">
        <w:rPr>
          <w:rFonts w:ascii="Palatino Linotype" w:eastAsia="Times New Roman" w:hAnsi="Palatino Linotype"/>
          <w:i/>
          <w:sz w:val="22"/>
          <w:lang w:eastAsia="es-MX"/>
        </w:rPr>
        <w:t xml:space="preserve">Artículo 22. De los informes </w:t>
      </w:r>
    </w:p>
    <w:p w:rsidR="00C0479C" w:rsidRPr="002A531D" w:rsidRDefault="00C0479C" w:rsidP="00C0479C">
      <w:pPr>
        <w:spacing w:before="100" w:beforeAutospacing="1" w:after="100" w:afterAutospacing="1"/>
        <w:ind w:left="851" w:right="851"/>
        <w:jc w:val="both"/>
        <w:rPr>
          <w:rFonts w:ascii="Palatino Linotype" w:eastAsia="Times New Roman" w:hAnsi="Palatino Linotype"/>
          <w:i/>
          <w:sz w:val="22"/>
          <w:lang w:eastAsia="es-MX"/>
        </w:rPr>
      </w:pPr>
      <w:r w:rsidRPr="002A531D">
        <w:rPr>
          <w:rFonts w:ascii="Palatino Linotype" w:eastAsia="Times New Roman" w:hAnsi="Palatino Linotype"/>
          <w:i/>
          <w:sz w:val="22"/>
          <w:lang w:eastAsia="es-MX"/>
        </w:rPr>
        <w:t xml:space="preserve">1. Los informes que deben presentar los sujetos obligados son los que establecen la Ley de Partidos y la Ley de Instituciones, y pueden clasificarse de la manera siguiente: </w:t>
      </w:r>
    </w:p>
    <w:p w:rsidR="00C0479C" w:rsidRPr="002A531D" w:rsidRDefault="00C0479C" w:rsidP="00C0479C">
      <w:pPr>
        <w:spacing w:before="100" w:beforeAutospacing="1" w:after="100" w:afterAutospacing="1"/>
        <w:ind w:left="851" w:right="851"/>
        <w:jc w:val="both"/>
        <w:rPr>
          <w:rFonts w:ascii="Palatino Linotype" w:eastAsia="Times New Roman" w:hAnsi="Palatino Linotype"/>
          <w:i/>
          <w:sz w:val="22"/>
          <w:lang w:eastAsia="es-MX"/>
        </w:rPr>
      </w:pPr>
      <w:r w:rsidRPr="002A531D">
        <w:rPr>
          <w:rFonts w:ascii="Palatino Linotype" w:eastAsia="Times New Roman" w:hAnsi="Palatino Linotype"/>
          <w:i/>
          <w:sz w:val="22"/>
          <w:lang w:eastAsia="es-MX"/>
        </w:rPr>
        <w:t xml:space="preserve">a) Informes del gasto ordinario: </w:t>
      </w:r>
    </w:p>
    <w:p w:rsidR="00C0479C" w:rsidRPr="002A531D" w:rsidRDefault="00C0479C" w:rsidP="00C0479C">
      <w:pPr>
        <w:spacing w:before="100" w:beforeAutospacing="1" w:after="100" w:afterAutospacing="1"/>
        <w:ind w:left="851" w:right="851"/>
        <w:jc w:val="both"/>
        <w:rPr>
          <w:rFonts w:ascii="Palatino Linotype" w:eastAsia="Times New Roman" w:hAnsi="Palatino Linotype"/>
          <w:i/>
          <w:sz w:val="22"/>
          <w:lang w:eastAsia="es-MX"/>
        </w:rPr>
      </w:pPr>
      <w:r w:rsidRPr="002A531D">
        <w:rPr>
          <w:rFonts w:ascii="Palatino Linotype" w:eastAsia="Times New Roman" w:hAnsi="Palatino Linotype"/>
          <w:i/>
          <w:sz w:val="22"/>
          <w:lang w:eastAsia="es-MX"/>
        </w:rPr>
        <w:t xml:space="preserve">I. Informes trimestrales. </w:t>
      </w:r>
    </w:p>
    <w:p w:rsidR="00C0479C" w:rsidRPr="002A531D" w:rsidRDefault="00C0479C" w:rsidP="00C0479C">
      <w:pPr>
        <w:spacing w:before="100" w:beforeAutospacing="1" w:after="100" w:afterAutospacing="1"/>
        <w:ind w:left="851" w:right="851"/>
        <w:jc w:val="both"/>
        <w:rPr>
          <w:rFonts w:ascii="Palatino Linotype" w:eastAsia="Times New Roman" w:hAnsi="Palatino Linotype"/>
          <w:i/>
          <w:sz w:val="22"/>
          <w:lang w:eastAsia="es-MX"/>
        </w:rPr>
      </w:pPr>
      <w:r w:rsidRPr="002A531D">
        <w:rPr>
          <w:rFonts w:ascii="Palatino Linotype" w:eastAsia="Times New Roman" w:hAnsi="Palatino Linotype"/>
          <w:i/>
          <w:sz w:val="22"/>
          <w:lang w:eastAsia="es-MX"/>
        </w:rPr>
        <w:t xml:space="preserve">II. Informe anual. </w:t>
      </w:r>
    </w:p>
    <w:p w:rsidR="00C0479C" w:rsidRPr="002A531D" w:rsidRDefault="00C0479C" w:rsidP="00C0479C">
      <w:pPr>
        <w:spacing w:before="100" w:beforeAutospacing="1" w:after="100" w:afterAutospacing="1"/>
        <w:ind w:left="851" w:right="851"/>
        <w:jc w:val="both"/>
        <w:rPr>
          <w:rFonts w:ascii="Palatino Linotype" w:eastAsia="Times New Roman" w:hAnsi="Palatino Linotype"/>
          <w:i/>
          <w:sz w:val="22"/>
          <w:lang w:eastAsia="es-MX"/>
        </w:rPr>
      </w:pPr>
      <w:r w:rsidRPr="002A531D">
        <w:rPr>
          <w:rFonts w:ascii="Palatino Linotype" w:eastAsia="Times New Roman" w:hAnsi="Palatino Linotype"/>
          <w:i/>
          <w:sz w:val="22"/>
          <w:lang w:eastAsia="es-MX"/>
        </w:rPr>
        <w:t xml:space="preserve">III. Informes mensuales. </w:t>
      </w:r>
    </w:p>
    <w:p w:rsidR="00C0479C" w:rsidRPr="002A531D" w:rsidRDefault="00C0479C" w:rsidP="00C0479C">
      <w:pPr>
        <w:spacing w:before="100" w:beforeAutospacing="1" w:after="100" w:afterAutospacing="1"/>
        <w:ind w:left="851" w:right="851"/>
        <w:jc w:val="both"/>
        <w:rPr>
          <w:rFonts w:ascii="Palatino Linotype" w:eastAsia="Times New Roman" w:hAnsi="Palatino Linotype"/>
          <w:i/>
          <w:sz w:val="22"/>
          <w:lang w:eastAsia="es-MX"/>
        </w:rPr>
      </w:pPr>
      <w:r w:rsidRPr="002A531D">
        <w:rPr>
          <w:rFonts w:ascii="Palatino Linotype" w:eastAsia="Times New Roman" w:hAnsi="Palatino Linotype"/>
          <w:i/>
          <w:sz w:val="22"/>
          <w:lang w:eastAsia="es-MX"/>
        </w:rPr>
        <w:t xml:space="preserve">b) Informes de proceso electoral: </w:t>
      </w:r>
    </w:p>
    <w:p w:rsidR="00C0479C" w:rsidRPr="002A531D" w:rsidRDefault="00C0479C" w:rsidP="00C0479C">
      <w:pPr>
        <w:spacing w:before="100" w:beforeAutospacing="1" w:after="100" w:afterAutospacing="1"/>
        <w:ind w:left="851" w:right="851"/>
        <w:jc w:val="both"/>
        <w:rPr>
          <w:rFonts w:ascii="Palatino Linotype" w:eastAsia="Times New Roman" w:hAnsi="Palatino Linotype"/>
          <w:i/>
          <w:sz w:val="22"/>
          <w:lang w:eastAsia="es-MX"/>
        </w:rPr>
      </w:pPr>
      <w:r w:rsidRPr="002A531D">
        <w:rPr>
          <w:rFonts w:ascii="Palatino Linotype" w:eastAsia="Times New Roman" w:hAnsi="Palatino Linotype"/>
          <w:i/>
          <w:sz w:val="22"/>
          <w:lang w:eastAsia="es-MX"/>
        </w:rPr>
        <w:t xml:space="preserve">I. Informes de precampaña. </w:t>
      </w:r>
    </w:p>
    <w:p w:rsidR="00C0479C" w:rsidRPr="002A531D" w:rsidRDefault="00C0479C" w:rsidP="00C0479C">
      <w:pPr>
        <w:spacing w:before="100" w:beforeAutospacing="1" w:after="100" w:afterAutospacing="1"/>
        <w:ind w:left="851" w:right="851"/>
        <w:jc w:val="both"/>
        <w:rPr>
          <w:rFonts w:ascii="Palatino Linotype" w:eastAsia="Times New Roman" w:hAnsi="Palatino Linotype"/>
          <w:i/>
          <w:sz w:val="22"/>
          <w:lang w:eastAsia="es-MX"/>
        </w:rPr>
      </w:pPr>
      <w:r w:rsidRPr="002A531D">
        <w:rPr>
          <w:rFonts w:ascii="Palatino Linotype" w:eastAsia="Times New Roman" w:hAnsi="Palatino Linotype"/>
          <w:i/>
          <w:sz w:val="22"/>
          <w:lang w:eastAsia="es-MX"/>
        </w:rPr>
        <w:lastRenderedPageBreak/>
        <w:t xml:space="preserve">II. Informes de obtención del apoyo ciudadano. </w:t>
      </w:r>
    </w:p>
    <w:p w:rsidR="00C0479C" w:rsidRPr="002A531D" w:rsidRDefault="00C0479C" w:rsidP="00C0479C">
      <w:pPr>
        <w:spacing w:before="100" w:beforeAutospacing="1" w:after="100" w:afterAutospacing="1"/>
        <w:ind w:left="851" w:right="851"/>
        <w:jc w:val="both"/>
        <w:rPr>
          <w:rFonts w:ascii="Palatino Linotype" w:eastAsia="Times New Roman" w:hAnsi="Palatino Linotype"/>
          <w:i/>
          <w:sz w:val="22"/>
          <w:lang w:eastAsia="es-MX"/>
        </w:rPr>
      </w:pPr>
      <w:r w:rsidRPr="002A531D">
        <w:rPr>
          <w:rFonts w:ascii="Palatino Linotype" w:eastAsia="Times New Roman" w:hAnsi="Palatino Linotype"/>
          <w:i/>
          <w:sz w:val="22"/>
          <w:lang w:eastAsia="es-MX"/>
        </w:rPr>
        <w:t>III. Informes de campaña.</w:t>
      </w:r>
    </w:p>
    <w:p w:rsidR="00C0479C" w:rsidRPr="002A531D" w:rsidRDefault="00C0479C" w:rsidP="00C0479C">
      <w:pPr>
        <w:spacing w:before="100" w:beforeAutospacing="1" w:after="100" w:afterAutospacing="1"/>
        <w:ind w:left="851" w:right="851"/>
        <w:jc w:val="both"/>
        <w:rPr>
          <w:rFonts w:ascii="Palatino Linotype" w:eastAsia="Times New Roman" w:hAnsi="Palatino Linotype"/>
          <w:i/>
          <w:sz w:val="22"/>
          <w:u w:val="single"/>
          <w:lang w:eastAsia="es-MX"/>
        </w:rPr>
      </w:pPr>
      <w:r w:rsidRPr="002A531D">
        <w:rPr>
          <w:rFonts w:ascii="Palatino Linotype" w:eastAsia="Times New Roman" w:hAnsi="Palatino Linotype"/>
          <w:i/>
          <w:sz w:val="22"/>
          <w:lang w:eastAsia="es-MX"/>
        </w:rPr>
        <w:t xml:space="preserve"> c) </w:t>
      </w:r>
      <w:r w:rsidRPr="002A531D">
        <w:rPr>
          <w:rFonts w:ascii="Palatino Linotype" w:eastAsia="Times New Roman" w:hAnsi="Palatino Linotype"/>
          <w:i/>
          <w:sz w:val="22"/>
          <w:u w:val="single"/>
          <w:lang w:eastAsia="es-MX"/>
        </w:rPr>
        <w:t>Informes presupuestales:</w:t>
      </w:r>
    </w:p>
    <w:p w:rsidR="00C0479C" w:rsidRPr="002A531D" w:rsidRDefault="00C0479C" w:rsidP="00C0479C">
      <w:pPr>
        <w:spacing w:before="100" w:beforeAutospacing="1" w:after="100" w:afterAutospacing="1"/>
        <w:ind w:left="851" w:right="851"/>
        <w:jc w:val="both"/>
        <w:rPr>
          <w:rFonts w:ascii="Palatino Linotype" w:eastAsia="Times New Roman" w:hAnsi="Palatino Linotype"/>
          <w:i/>
          <w:sz w:val="22"/>
          <w:u w:val="single"/>
          <w:lang w:eastAsia="es-MX"/>
        </w:rPr>
      </w:pPr>
      <w:r w:rsidRPr="002A531D">
        <w:rPr>
          <w:rFonts w:ascii="Palatino Linotype" w:eastAsia="Times New Roman" w:hAnsi="Palatino Linotype"/>
          <w:i/>
          <w:sz w:val="22"/>
          <w:u w:val="single"/>
          <w:lang w:eastAsia="es-MX"/>
        </w:rPr>
        <w:t xml:space="preserve"> I. Programa Anual de Trabajo. </w:t>
      </w:r>
    </w:p>
    <w:p w:rsidR="00C0479C" w:rsidRPr="002A531D" w:rsidRDefault="00C0479C" w:rsidP="00C0479C">
      <w:pPr>
        <w:spacing w:before="100" w:beforeAutospacing="1" w:after="100" w:afterAutospacing="1"/>
        <w:ind w:left="851" w:right="851"/>
        <w:jc w:val="both"/>
        <w:rPr>
          <w:rFonts w:ascii="Palatino Linotype" w:eastAsia="Times New Roman" w:hAnsi="Palatino Linotype"/>
          <w:i/>
          <w:sz w:val="22"/>
          <w:u w:val="single"/>
          <w:lang w:eastAsia="es-MX"/>
        </w:rPr>
      </w:pPr>
      <w:r w:rsidRPr="002A531D">
        <w:rPr>
          <w:rFonts w:ascii="Palatino Linotype" w:eastAsia="Times New Roman" w:hAnsi="Palatino Linotype"/>
          <w:i/>
          <w:sz w:val="22"/>
          <w:u w:val="single"/>
          <w:lang w:eastAsia="es-MX"/>
        </w:rPr>
        <w:t xml:space="preserve">II. Informe de Avance Físico-Financiero. </w:t>
      </w:r>
    </w:p>
    <w:p w:rsidR="00C0479C" w:rsidRPr="002A531D" w:rsidRDefault="00C0479C" w:rsidP="00C0479C">
      <w:pPr>
        <w:spacing w:before="100" w:beforeAutospacing="1" w:after="100" w:afterAutospacing="1"/>
        <w:ind w:left="851" w:right="851"/>
        <w:jc w:val="both"/>
        <w:rPr>
          <w:rFonts w:ascii="Palatino Linotype" w:eastAsia="Times New Roman" w:hAnsi="Palatino Linotype"/>
          <w:i/>
          <w:sz w:val="22"/>
          <w:lang w:eastAsia="es-MX"/>
        </w:rPr>
      </w:pPr>
      <w:r w:rsidRPr="002A531D">
        <w:rPr>
          <w:rFonts w:ascii="Palatino Linotype" w:eastAsia="Times New Roman" w:hAnsi="Palatino Linotype"/>
          <w:i/>
          <w:sz w:val="22"/>
          <w:u w:val="single"/>
          <w:lang w:eastAsia="es-MX"/>
        </w:rPr>
        <w:t>III. Informe de Situación Presupuestal.</w:t>
      </w:r>
      <w:r w:rsidRPr="002A531D">
        <w:rPr>
          <w:rFonts w:ascii="Palatino Linotype" w:eastAsia="Times New Roman" w:hAnsi="Palatino Linotype"/>
          <w:i/>
          <w:sz w:val="22"/>
          <w:lang w:eastAsia="es-MX"/>
        </w:rPr>
        <w:t xml:space="preserve"> </w:t>
      </w:r>
    </w:p>
    <w:p w:rsidR="00C0479C" w:rsidRDefault="00C0479C" w:rsidP="00C0479C">
      <w:pPr>
        <w:spacing w:before="100" w:beforeAutospacing="1" w:after="100" w:afterAutospacing="1"/>
        <w:ind w:left="851" w:right="851"/>
        <w:jc w:val="both"/>
        <w:rPr>
          <w:rFonts w:ascii="Palatino Linotype" w:eastAsia="Times New Roman" w:hAnsi="Palatino Linotype"/>
          <w:i/>
          <w:sz w:val="22"/>
          <w:lang w:eastAsia="es-MX"/>
        </w:rPr>
      </w:pPr>
      <w:r w:rsidRPr="002A531D">
        <w:rPr>
          <w:rFonts w:ascii="Palatino Linotype" w:eastAsia="Times New Roman" w:hAnsi="Palatino Linotype"/>
          <w:i/>
          <w:sz w:val="22"/>
          <w:lang w:eastAsia="es-MX"/>
        </w:rPr>
        <w:t xml:space="preserve">2. </w:t>
      </w:r>
      <w:r w:rsidRPr="002A531D">
        <w:rPr>
          <w:rFonts w:ascii="Palatino Linotype" w:eastAsia="Times New Roman" w:hAnsi="Palatino Linotype"/>
          <w:i/>
          <w:sz w:val="22"/>
          <w:u w:val="single"/>
          <w:lang w:eastAsia="es-MX"/>
        </w:rPr>
        <w:t>Los informes presupuestales del inciso c) del numeral 1 del presente artículo, sólo deberán ser preparados por los partidos políticos y estarán a lo dispuesto en los Lineamientos para la Elaboración, Ejecución y Evaluación del Presupuesto de los Partidos Políticos</w:t>
      </w:r>
      <w:r w:rsidRPr="002A531D">
        <w:rPr>
          <w:rFonts w:ascii="Palatino Linotype" w:eastAsia="Times New Roman" w:hAnsi="Palatino Linotype"/>
          <w:i/>
          <w:sz w:val="22"/>
          <w:lang w:eastAsia="es-MX"/>
        </w:rPr>
        <w:t>, que emita la Comisión.</w:t>
      </w:r>
      <w:r>
        <w:rPr>
          <w:rFonts w:ascii="Palatino Linotype" w:eastAsia="Times New Roman" w:hAnsi="Palatino Linotype"/>
          <w:i/>
          <w:sz w:val="22"/>
          <w:lang w:eastAsia="es-MX"/>
        </w:rPr>
        <w:t>”</w:t>
      </w:r>
    </w:p>
    <w:p w:rsidR="00C0479C" w:rsidRPr="00C0479C" w:rsidRDefault="00C0479C" w:rsidP="00C0479C">
      <w:pPr>
        <w:spacing w:before="100" w:beforeAutospacing="1" w:after="100" w:afterAutospacing="1"/>
        <w:ind w:left="851" w:right="851"/>
        <w:jc w:val="both"/>
        <w:rPr>
          <w:rFonts w:ascii="Palatino Linotype" w:eastAsia="Times New Roman" w:hAnsi="Palatino Linotype"/>
          <w:i/>
          <w:sz w:val="22"/>
          <w:lang w:eastAsia="es-MX"/>
        </w:rPr>
      </w:pPr>
      <w:r>
        <w:rPr>
          <w:rFonts w:ascii="Palatino Linotype" w:eastAsia="Times New Roman" w:hAnsi="Palatino Linotype"/>
          <w:i/>
          <w:sz w:val="22"/>
          <w:lang w:eastAsia="es-MX"/>
        </w:rPr>
        <w:t>(Énfasis añadido)</w:t>
      </w:r>
    </w:p>
    <w:p w:rsidR="00C0479C" w:rsidRPr="00603304" w:rsidRDefault="00C0479C" w:rsidP="00C0479C">
      <w:pPr>
        <w:spacing w:line="360" w:lineRule="auto"/>
        <w:jc w:val="both"/>
        <w:rPr>
          <w:rFonts w:ascii="Palatino Linotype" w:eastAsia="Times New Roman" w:hAnsi="Palatino Linotype"/>
          <w:lang w:eastAsia="es-MX"/>
        </w:rPr>
      </w:pPr>
      <w:r w:rsidRPr="00603304">
        <w:rPr>
          <w:rFonts w:ascii="Palatino Linotype" w:eastAsia="Times New Roman" w:hAnsi="Palatino Linotype"/>
          <w:lang w:eastAsia="es-MX"/>
        </w:rPr>
        <w:t>De esa manera el Partido Político deberá preparar los estados financieros respecto de su operación ordinaria y deberán formularse en los términos que establece la NIF B-16 "Estados Financieros de Entidades con Propósitos no Lucrativos" tal y como lo señala el artículo 23 de dicho Reglamento, que a la letra dice:</w:t>
      </w:r>
    </w:p>
    <w:p w:rsidR="00C0479C" w:rsidRPr="00603304" w:rsidRDefault="00C0479C" w:rsidP="00C0479C">
      <w:pPr>
        <w:spacing w:before="100" w:beforeAutospacing="1" w:after="100" w:afterAutospacing="1"/>
        <w:ind w:left="851" w:right="851"/>
        <w:jc w:val="both"/>
        <w:rPr>
          <w:rFonts w:ascii="Palatino Linotype" w:hAnsi="Palatino Linotype" w:cs="Arial"/>
          <w:i/>
          <w:sz w:val="22"/>
          <w:szCs w:val="22"/>
        </w:rPr>
      </w:pPr>
      <w:r>
        <w:rPr>
          <w:rFonts w:ascii="Palatino Linotype" w:hAnsi="Palatino Linotype" w:cs="Arial"/>
          <w:i/>
          <w:sz w:val="22"/>
          <w:szCs w:val="22"/>
        </w:rPr>
        <w:t>“</w:t>
      </w:r>
      <w:r w:rsidRPr="00603304">
        <w:rPr>
          <w:rFonts w:ascii="Palatino Linotype" w:hAnsi="Palatino Linotype" w:cs="Arial"/>
          <w:i/>
          <w:sz w:val="22"/>
          <w:szCs w:val="22"/>
        </w:rPr>
        <w:t>Artículo 23.</w:t>
      </w:r>
    </w:p>
    <w:p w:rsidR="00C0479C" w:rsidRPr="00603304" w:rsidRDefault="00C0479C" w:rsidP="00C0479C">
      <w:pPr>
        <w:spacing w:before="100" w:beforeAutospacing="1" w:after="100" w:afterAutospacing="1"/>
        <w:ind w:left="851" w:right="851"/>
        <w:jc w:val="both"/>
        <w:rPr>
          <w:rFonts w:ascii="Palatino Linotype" w:hAnsi="Palatino Linotype" w:cs="Arial"/>
          <w:i/>
          <w:sz w:val="22"/>
          <w:szCs w:val="22"/>
        </w:rPr>
      </w:pPr>
      <w:r w:rsidRPr="00603304">
        <w:rPr>
          <w:rFonts w:ascii="Palatino Linotype" w:hAnsi="Palatino Linotype" w:cs="Arial"/>
          <w:i/>
          <w:sz w:val="22"/>
          <w:szCs w:val="22"/>
        </w:rPr>
        <w:t>De los Estados Financieros y sus notas</w:t>
      </w:r>
    </w:p>
    <w:p w:rsidR="00C0479C" w:rsidRPr="00603304" w:rsidRDefault="00C0479C" w:rsidP="00C0479C">
      <w:pPr>
        <w:spacing w:before="100" w:beforeAutospacing="1" w:after="100" w:afterAutospacing="1"/>
        <w:ind w:left="851" w:right="851"/>
        <w:jc w:val="both"/>
        <w:rPr>
          <w:rFonts w:ascii="Palatino Linotype" w:hAnsi="Palatino Linotype" w:cs="Arial"/>
          <w:i/>
          <w:sz w:val="22"/>
          <w:szCs w:val="22"/>
        </w:rPr>
      </w:pPr>
      <w:r w:rsidRPr="00603304">
        <w:rPr>
          <w:rFonts w:ascii="Palatino Linotype" w:hAnsi="Palatino Linotype" w:cs="Arial"/>
          <w:i/>
          <w:sz w:val="22"/>
          <w:szCs w:val="22"/>
        </w:rPr>
        <w:t xml:space="preserve">1. Los </w:t>
      </w:r>
      <w:r w:rsidRPr="00603304">
        <w:rPr>
          <w:rFonts w:ascii="Palatino Linotype" w:hAnsi="Palatino Linotype" w:cs="Arial"/>
          <w:i/>
          <w:sz w:val="22"/>
          <w:szCs w:val="22"/>
          <w:u w:val="single"/>
        </w:rPr>
        <w:t>estados financieros</w:t>
      </w:r>
      <w:r w:rsidRPr="00603304">
        <w:rPr>
          <w:rFonts w:ascii="Palatino Linotype" w:hAnsi="Palatino Linotype" w:cs="Arial"/>
          <w:i/>
          <w:sz w:val="22"/>
          <w:szCs w:val="22"/>
        </w:rPr>
        <w:t xml:space="preserve"> sólo deben ser preparados por los partidos políticos respecto de su operación ordinaria y </w:t>
      </w:r>
      <w:r w:rsidRPr="00603304">
        <w:rPr>
          <w:rFonts w:ascii="Palatino Linotype" w:hAnsi="Palatino Linotype" w:cs="Arial"/>
          <w:i/>
          <w:sz w:val="22"/>
          <w:szCs w:val="22"/>
          <w:u w:val="single"/>
        </w:rPr>
        <w:t>deberán formularse en los términos que establece la NIF B-16</w:t>
      </w:r>
      <w:r w:rsidRPr="00603304">
        <w:rPr>
          <w:rFonts w:ascii="Palatino Linotype" w:hAnsi="Palatino Linotype" w:cs="Arial"/>
          <w:i/>
          <w:sz w:val="22"/>
          <w:szCs w:val="22"/>
        </w:rPr>
        <w:t> "Estados Financieros de Entidades con Propósitos no Lucrativos" y son:</w:t>
      </w:r>
    </w:p>
    <w:p w:rsidR="00C0479C" w:rsidRPr="00603304" w:rsidRDefault="00C0479C" w:rsidP="00C0479C">
      <w:pPr>
        <w:spacing w:before="100" w:beforeAutospacing="1" w:after="100" w:afterAutospacing="1"/>
        <w:ind w:left="851" w:right="851"/>
        <w:jc w:val="both"/>
        <w:rPr>
          <w:rFonts w:ascii="Palatino Linotype" w:hAnsi="Palatino Linotype" w:cs="Arial"/>
          <w:i/>
          <w:sz w:val="22"/>
          <w:szCs w:val="22"/>
        </w:rPr>
      </w:pPr>
      <w:r w:rsidRPr="00603304">
        <w:rPr>
          <w:rFonts w:ascii="Palatino Linotype" w:hAnsi="Palatino Linotype" w:cs="Arial"/>
          <w:i/>
          <w:sz w:val="22"/>
          <w:szCs w:val="22"/>
        </w:rPr>
        <w:t>a)   Estado de Posición Financiera.</w:t>
      </w:r>
    </w:p>
    <w:p w:rsidR="00C0479C" w:rsidRPr="00603304" w:rsidRDefault="00C0479C" w:rsidP="00C0479C">
      <w:pPr>
        <w:spacing w:before="100" w:beforeAutospacing="1" w:after="100" w:afterAutospacing="1"/>
        <w:ind w:left="851" w:right="851"/>
        <w:jc w:val="both"/>
        <w:rPr>
          <w:rFonts w:ascii="Palatino Linotype" w:hAnsi="Palatino Linotype" w:cs="Arial"/>
          <w:i/>
          <w:sz w:val="22"/>
          <w:szCs w:val="22"/>
        </w:rPr>
      </w:pPr>
      <w:r w:rsidRPr="00603304">
        <w:rPr>
          <w:rFonts w:ascii="Palatino Linotype" w:hAnsi="Palatino Linotype" w:cs="Arial"/>
          <w:i/>
          <w:sz w:val="22"/>
          <w:szCs w:val="22"/>
        </w:rPr>
        <w:t>b)   Estado de Actividades.</w:t>
      </w:r>
    </w:p>
    <w:p w:rsidR="00C0479C" w:rsidRPr="00603304" w:rsidRDefault="00C0479C" w:rsidP="00C0479C">
      <w:pPr>
        <w:spacing w:before="100" w:beforeAutospacing="1" w:after="100" w:afterAutospacing="1"/>
        <w:ind w:left="851" w:right="851"/>
        <w:jc w:val="both"/>
        <w:rPr>
          <w:rFonts w:ascii="Palatino Linotype" w:hAnsi="Palatino Linotype" w:cs="Arial"/>
          <w:i/>
          <w:sz w:val="22"/>
          <w:szCs w:val="22"/>
        </w:rPr>
      </w:pPr>
      <w:r>
        <w:rPr>
          <w:rFonts w:ascii="Palatino Linotype" w:hAnsi="Palatino Linotype" w:cs="Arial"/>
          <w:i/>
          <w:sz w:val="22"/>
          <w:szCs w:val="22"/>
        </w:rPr>
        <w:lastRenderedPageBreak/>
        <w:t>c)   </w:t>
      </w:r>
      <w:r w:rsidRPr="00603304">
        <w:rPr>
          <w:rFonts w:ascii="Palatino Linotype" w:hAnsi="Palatino Linotype" w:cs="Arial"/>
          <w:i/>
          <w:sz w:val="22"/>
          <w:szCs w:val="22"/>
        </w:rPr>
        <w:t>Estado de Flujos de Efectivo.</w:t>
      </w:r>
      <w:r>
        <w:rPr>
          <w:rFonts w:ascii="Palatino Linotype" w:hAnsi="Palatino Linotype" w:cs="Arial"/>
          <w:i/>
          <w:sz w:val="22"/>
          <w:szCs w:val="22"/>
        </w:rPr>
        <w:t>”</w:t>
      </w:r>
    </w:p>
    <w:p w:rsidR="00C0479C" w:rsidRDefault="00C0479C" w:rsidP="00C0479C">
      <w:pPr>
        <w:spacing w:line="360" w:lineRule="auto"/>
        <w:jc w:val="both"/>
      </w:pPr>
    </w:p>
    <w:p w:rsidR="00C0479C" w:rsidRDefault="00C0479C" w:rsidP="00C0479C">
      <w:pPr>
        <w:autoSpaceDE w:val="0"/>
        <w:autoSpaceDN w:val="0"/>
        <w:adjustRightInd w:val="0"/>
        <w:spacing w:line="360" w:lineRule="auto"/>
        <w:jc w:val="both"/>
        <w:rPr>
          <w:rFonts w:ascii="Palatino Linotype" w:hAnsi="Palatino Linotype" w:cs="Arial"/>
          <w:lang w:eastAsia="es-MX"/>
        </w:rPr>
      </w:pPr>
      <w:r w:rsidRPr="004E67B5">
        <w:rPr>
          <w:rFonts w:ascii="Palatino Linotype" w:hAnsi="Palatino Linotype" w:cs="Arial"/>
          <w:lang w:eastAsia="es-MX"/>
        </w:rPr>
        <w:t>En ese sentido la Ley de Transparencia y Acceso a la Información Pública del Estado de México y Municipios, señala dentro de las obligaciones de transparencia comunes, la información financier</w:t>
      </w:r>
      <w:r>
        <w:rPr>
          <w:rFonts w:ascii="Palatino Linotype" w:hAnsi="Palatino Linotype" w:cs="Arial"/>
          <w:lang w:eastAsia="es-MX"/>
        </w:rPr>
        <w:t>a sobre el presupuesto asignado, tal y como se cita a continuación:</w:t>
      </w:r>
    </w:p>
    <w:p w:rsidR="00C0479C" w:rsidRDefault="00C0479C" w:rsidP="00A77067">
      <w:pPr>
        <w:autoSpaceDE w:val="0"/>
        <w:autoSpaceDN w:val="0"/>
        <w:adjustRightInd w:val="0"/>
        <w:spacing w:before="100" w:beforeAutospacing="1" w:after="100" w:afterAutospacing="1"/>
        <w:ind w:left="851" w:right="851"/>
        <w:jc w:val="both"/>
        <w:rPr>
          <w:rFonts w:ascii="Palatino Linotype" w:hAnsi="Palatino Linotype" w:cs="Arial"/>
          <w:i/>
          <w:sz w:val="22"/>
          <w:lang w:eastAsia="es-MX"/>
        </w:rPr>
      </w:pPr>
      <w:r>
        <w:rPr>
          <w:rFonts w:ascii="Palatino Linotype" w:hAnsi="Palatino Linotype" w:cs="Arial"/>
          <w:i/>
          <w:sz w:val="22"/>
          <w:lang w:eastAsia="es-MX"/>
        </w:rPr>
        <w:t>“</w:t>
      </w:r>
      <w:r w:rsidRPr="00723ED2">
        <w:rPr>
          <w:rFonts w:ascii="Palatino Linotype" w:hAnsi="Palatino Linotype" w:cs="Arial"/>
          <w:i/>
          <w:sz w:val="22"/>
          <w:lang w:eastAsia="es-MX"/>
        </w:rPr>
        <w:t>Artículo 92. Los sujetos obligados deberán poner a disposición del público de manera permanente y</w:t>
      </w:r>
      <w:r>
        <w:rPr>
          <w:rFonts w:ascii="Palatino Linotype" w:hAnsi="Palatino Linotype" w:cs="Arial"/>
          <w:i/>
          <w:sz w:val="22"/>
          <w:lang w:eastAsia="es-MX"/>
        </w:rPr>
        <w:t xml:space="preserve"> </w:t>
      </w:r>
      <w:r w:rsidRPr="00723ED2">
        <w:rPr>
          <w:rFonts w:ascii="Palatino Linotype" w:hAnsi="Palatino Linotype" w:cs="Arial"/>
          <w:i/>
          <w:sz w:val="22"/>
          <w:lang w:eastAsia="es-MX"/>
        </w:rPr>
        <w:t>actualizada de forma sencilla, precisa y entendible, en los respectivos medios electrónicos, de acuerdo</w:t>
      </w:r>
      <w:r>
        <w:rPr>
          <w:rFonts w:ascii="Palatino Linotype" w:hAnsi="Palatino Linotype" w:cs="Arial"/>
          <w:i/>
          <w:sz w:val="22"/>
          <w:lang w:eastAsia="es-MX"/>
        </w:rPr>
        <w:t xml:space="preserve"> </w:t>
      </w:r>
      <w:r w:rsidRPr="00723ED2">
        <w:rPr>
          <w:rFonts w:ascii="Palatino Linotype" w:hAnsi="Palatino Linotype" w:cs="Arial"/>
          <w:i/>
          <w:sz w:val="22"/>
          <w:lang w:eastAsia="es-MX"/>
        </w:rPr>
        <w:t>con sus facultades, atribuciones, funciones u objeto social, según corresponda, la información, por lo</w:t>
      </w:r>
      <w:r>
        <w:rPr>
          <w:rFonts w:ascii="Palatino Linotype" w:hAnsi="Palatino Linotype" w:cs="Arial"/>
          <w:i/>
          <w:sz w:val="22"/>
          <w:lang w:eastAsia="es-MX"/>
        </w:rPr>
        <w:t xml:space="preserve"> </w:t>
      </w:r>
      <w:r w:rsidRPr="00723ED2">
        <w:rPr>
          <w:rFonts w:ascii="Palatino Linotype" w:hAnsi="Palatino Linotype" w:cs="Arial"/>
          <w:i/>
          <w:sz w:val="22"/>
          <w:lang w:eastAsia="es-MX"/>
        </w:rPr>
        <w:t>menos, de los temas, documentos y políticas que a continuación se señalan:</w:t>
      </w:r>
    </w:p>
    <w:p w:rsidR="00C0479C" w:rsidRPr="00723ED2" w:rsidRDefault="00C0479C" w:rsidP="00A77067">
      <w:pPr>
        <w:autoSpaceDE w:val="0"/>
        <w:autoSpaceDN w:val="0"/>
        <w:adjustRightInd w:val="0"/>
        <w:spacing w:before="100" w:beforeAutospacing="1" w:after="100" w:afterAutospacing="1"/>
        <w:ind w:left="851" w:right="851"/>
        <w:jc w:val="both"/>
        <w:rPr>
          <w:rFonts w:ascii="Palatino Linotype" w:hAnsi="Palatino Linotype" w:cs="Arial"/>
          <w:i/>
          <w:sz w:val="22"/>
          <w:lang w:eastAsia="es-MX"/>
        </w:rPr>
      </w:pPr>
      <w:r>
        <w:rPr>
          <w:rFonts w:ascii="Palatino Linotype" w:hAnsi="Palatino Linotype" w:cs="Arial"/>
          <w:i/>
          <w:sz w:val="22"/>
          <w:lang w:eastAsia="es-MX"/>
        </w:rPr>
        <w:t>(…)</w:t>
      </w:r>
    </w:p>
    <w:p w:rsidR="00C0479C" w:rsidRPr="00723ED2" w:rsidRDefault="00C0479C" w:rsidP="00A77067">
      <w:pPr>
        <w:autoSpaceDE w:val="0"/>
        <w:autoSpaceDN w:val="0"/>
        <w:adjustRightInd w:val="0"/>
        <w:spacing w:before="100" w:beforeAutospacing="1" w:after="100" w:afterAutospacing="1"/>
        <w:ind w:left="851" w:right="851"/>
        <w:jc w:val="both"/>
        <w:rPr>
          <w:rFonts w:ascii="Palatino Linotype" w:hAnsi="Palatino Linotype" w:cs="Arial"/>
          <w:i/>
          <w:sz w:val="22"/>
          <w:lang w:eastAsia="es-MX"/>
        </w:rPr>
      </w:pPr>
      <w:r w:rsidRPr="00723ED2">
        <w:rPr>
          <w:rFonts w:ascii="Palatino Linotype" w:hAnsi="Palatino Linotype" w:cs="Arial"/>
          <w:i/>
          <w:sz w:val="22"/>
          <w:lang w:eastAsia="es-MX"/>
        </w:rPr>
        <w:t xml:space="preserve">XXV. </w:t>
      </w:r>
      <w:r w:rsidRPr="00A10C9C">
        <w:rPr>
          <w:rFonts w:ascii="Palatino Linotype" w:hAnsi="Palatino Linotype" w:cs="Arial"/>
          <w:i/>
          <w:sz w:val="22"/>
          <w:u w:val="single"/>
          <w:lang w:eastAsia="es-MX"/>
        </w:rPr>
        <w:t>La información financiera sobre el presupuesto asignado</w:t>
      </w:r>
      <w:r w:rsidRPr="00723ED2">
        <w:rPr>
          <w:rFonts w:ascii="Palatino Linotype" w:hAnsi="Palatino Linotype" w:cs="Arial"/>
          <w:i/>
          <w:sz w:val="22"/>
          <w:lang w:eastAsia="es-MX"/>
        </w:rPr>
        <w:t>, así como los informes del ejercicio</w:t>
      </w:r>
      <w:r>
        <w:rPr>
          <w:rFonts w:ascii="Palatino Linotype" w:hAnsi="Palatino Linotype" w:cs="Arial"/>
          <w:i/>
          <w:sz w:val="22"/>
          <w:lang w:eastAsia="es-MX"/>
        </w:rPr>
        <w:t xml:space="preserve"> </w:t>
      </w:r>
      <w:r w:rsidRPr="00723ED2">
        <w:rPr>
          <w:rFonts w:ascii="Palatino Linotype" w:hAnsi="Palatino Linotype" w:cs="Arial"/>
          <w:i/>
          <w:sz w:val="22"/>
          <w:lang w:eastAsia="es-MX"/>
        </w:rPr>
        <w:t>trimestral del gasto, en términos de la Ley General de Contabilidad Gubernamental y demás</w:t>
      </w:r>
      <w:r>
        <w:rPr>
          <w:rFonts w:ascii="Palatino Linotype" w:hAnsi="Palatino Linotype" w:cs="Arial"/>
          <w:i/>
          <w:sz w:val="22"/>
          <w:lang w:eastAsia="es-MX"/>
        </w:rPr>
        <w:t xml:space="preserve"> </w:t>
      </w:r>
      <w:r w:rsidRPr="00723ED2">
        <w:rPr>
          <w:rFonts w:ascii="Palatino Linotype" w:hAnsi="Palatino Linotype" w:cs="Arial"/>
          <w:i/>
          <w:sz w:val="22"/>
          <w:lang w:eastAsia="es-MX"/>
        </w:rPr>
        <w:t>disposiciones jurídicas aplicables;</w:t>
      </w:r>
      <w:r>
        <w:rPr>
          <w:rFonts w:ascii="Palatino Linotype" w:hAnsi="Palatino Linotype" w:cs="Arial"/>
          <w:i/>
          <w:sz w:val="22"/>
          <w:lang w:eastAsia="es-MX"/>
        </w:rPr>
        <w:t xml:space="preserve"> (…)”</w:t>
      </w:r>
    </w:p>
    <w:p w:rsidR="00A77067" w:rsidRDefault="00A77067" w:rsidP="00A77067">
      <w:pPr>
        <w:pStyle w:val="Sinespaciado"/>
        <w:spacing w:before="100" w:beforeAutospacing="1" w:after="100" w:afterAutospacing="1" w:line="360" w:lineRule="auto"/>
        <w:jc w:val="both"/>
        <w:rPr>
          <w:rFonts w:ascii="Palatino Linotype" w:hAnsi="Palatino Linotype"/>
        </w:rPr>
      </w:pPr>
      <w:r>
        <w:rPr>
          <w:rFonts w:ascii="Palatino Linotype" w:hAnsi="Palatino Linotype"/>
        </w:rPr>
        <w:t>En adición a lo anterior, las misma ley citada establece las obligaciones de trasparencia específicas para los partidos políticos entre las cuales se encuentran, los montos de financiamiento público y los estados de situación financiera, obligaciones que se encuentran establecidas en las fracciones XXIV y XXV del artículo 100 de la Ley de la materia que se leen de la siguiente manera:</w:t>
      </w:r>
    </w:p>
    <w:p w:rsidR="00A77067" w:rsidRPr="00A77067" w:rsidRDefault="00A77067" w:rsidP="00A77067">
      <w:pPr>
        <w:pStyle w:val="Sinespaciado"/>
        <w:spacing w:before="100" w:beforeAutospacing="1" w:after="100" w:afterAutospacing="1"/>
        <w:ind w:left="851" w:right="851"/>
        <w:jc w:val="both"/>
        <w:rPr>
          <w:rFonts w:ascii="Palatino Linotype" w:hAnsi="Palatino Linotype"/>
          <w:i/>
          <w:sz w:val="22"/>
          <w:lang w:val="es-ES"/>
        </w:rPr>
      </w:pPr>
      <w:r>
        <w:rPr>
          <w:rFonts w:ascii="Palatino Linotype" w:hAnsi="Palatino Linotype"/>
          <w:i/>
          <w:sz w:val="22"/>
          <w:lang w:val="es-ES"/>
        </w:rPr>
        <w:t>“</w:t>
      </w:r>
      <w:r w:rsidRPr="00A77067">
        <w:rPr>
          <w:rFonts w:ascii="Palatino Linotype" w:hAnsi="Palatino Linotype"/>
          <w:i/>
          <w:sz w:val="22"/>
          <w:lang w:val="es-ES"/>
        </w:rPr>
        <w:t>Artículo 100. Los partidos políticos nacionales acreditados para participar en elecciones locales y los partidos locales, en cuanto hace a sus órganos directivos estatales y municipales, las agrupaciones políticas y las personas jurídicas colectivas constituidas en asociación civil creadas por los ciudadanos que pretendan postular su candidatura independiente, según corresponda, deberán poner a disposición del público y actualizar la siguiente información:</w:t>
      </w:r>
    </w:p>
    <w:p w:rsidR="00A77067" w:rsidRPr="00A77067" w:rsidRDefault="00A77067" w:rsidP="00A77067">
      <w:pPr>
        <w:pStyle w:val="Sinespaciado"/>
        <w:spacing w:before="100" w:beforeAutospacing="1" w:after="100" w:afterAutospacing="1"/>
        <w:ind w:left="851" w:right="851"/>
        <w:jc w:val="both"/>
        <w:rPr>
          <w:rFonts w:ascii="Palatino Linotype" w:hAnsi="Palatino Linotype"/>
          <w:i/>
          <w:sz w:val="22"/>
          <w:lang w:val="es-ES"/>
        </w:rPr>
      </w:pPr>
      <w:r w:rsidRPr="00A77067">
        <w:rPr>
          <w:rFonts w:ascii="Palatino Linotype" w:hAnsi="Palatino Linotype"/>
          <w:i/>
          <w:sz w:val="22"/>
          <w:lang w:val="es-ES"/>
        </w:rPr>
        <w:lastRenderedPageBreak/>
        <w:t>(…)</w:t>
      </w:r>
    </w:p>
    <w:p w:rsidR="00A77067" w:rsidRPr="00A77067" w:rsidRDefault="00A77067" w:rsidP="00A77067">
      <w:pPr>
        <w:pStyle w:val="Sinespaciado"/>
        <w:spacing w:before="100" w:beforeAutospacing="1" w:after="100" w:afterAutospacing="1"/>
        <w:ind w:left="851" w:right="851"/>
        <w:jc w:val="both"/>
        <w:rPr>
          <w:rFonts w:ascii="Palatino Linotype" w:hAnsi="Palatino Linotype"/>
          <w:i/>
          <w:sz w:val="22"/>
          <w:lang w:val="es-ES"/>
        </w:rPr>
      </w:pPr>
      <w:r w:rsidRPr="00A77067">
        <w:rPr>
          <w:rFonts w:ascii="Palatino Linotype" w:hAnsi="Palatino Linotype"/>
          <w:i/>
          <w:sz w:val="22"/>
          <w:lang w:val="es-ES"/>
        </w:rPr>
        <w:t xml:space="preserve">XXIV. Los montos de financiamiento público otorgados mensualmente, en cualquier modalidad, a sus órganos estatales y municipales, así como los descuentos correspondientes a sanciones; </w:t>
      </w:r>
    </w:p>
    <w:p w:rsidR="00A77067" w:rsidRPr="00A77067" w:rsidRDefault="00A77067" w:rsidP="00A77067">
      <w:pPr>
        <w:pStyle w:val="Sinespaciado"/>
        <w:spacing w:before="100" w:beforeAutospacing="1" w:after="100" w:afterAutospacing="1"/>
        <w:ind w:left="851" w:right="851"/>
        <w:jc w:val="both"/>
        <w:rPr>
          <w:rFonts w:ascii="Palatino Linotype" w:hAnsi="Palatino Linotype"/>
          <w:i/>
          <w:sz w:val="22"/>
        </w:rPr>
      </w:pPr>
      <w:r w:rsidRPr="00A77067">
        <w:rPr>
          <w:rFonts w:ascii="Palatino Linotype" w:hAnsi="Palatino Linotype"/>
          <w:i/>
          <w:sz w:val="22"/>
          <w:lang w:val="es-ES"/>
        </w:rPr>
        <w:t>XXV. El estado de situación financiera y patrimonial; el inventario de los bienes inmuebles de los que sean propietarios, así como los anexos que formen parte integrante de los documentos anteriores; (…)”</w:t>
      </w:r>
    </w:p>
    <w:p w:rsidR="00C0479C" w:rsidRDefault="00C0479C" w:rsidP="00A77067">
      <w:pPr>
        <w:pStyle w:val="Sinespaciado"/>
        <w:spacing w:before="100" w:beforeAutospacing="1" w:after="100" w:afterAutospacing="1" w:line="360" w:lineRule="auto"/>
        <w:jc w:val="both"/>
        <w:rPr>
          <w:rFonts w:ascii="Palatino Linotype" w:hAnsi="Palatino Linotype"/>
        </w:rPr>
      </w:pPr>
      <w:r w:rsidRPr="00A10C9C">
        <w:rPr>
          <w:rFonts w:ascii="Palatino Linotype" w:hAnsi="Palatino Linotype"/>
        </w:rPr>
        <w:t>De esa manera</w:t>
      </w:r>
      <w:r w:rsidRPr="00CE7178">
        <w:rPr>
          <w:rFonts w:ascii="Palatino Linotype" w:hAnsi="Palatino Linotype"/>
        </w:rPr>
        <w:t xml:space="preserve">, se vislumbra la obligación del Sujeto Obligado, de tener a disposición del público, la información </w:t>
      </w:r>
      <w:r>
        <w:rPr>
          <w:rFonts w:ascii="Palatino Linotype" w:hAnsi="Palatino Linotype"/>
        </w:rPr>
        <w:t>relacionada al presupuesto del proceso electoral 2017-2018; ya que genera, posee y administra tal información, por lo que es dable solicitar la entrega de los documentos de los cuales se pueda observar el presupuesto de gastos de campaña.</w:t>
      </w:r>
    </w:p>
    <w:p w:rsidR="00BF7BC0" w:rsidRDefault="003E0285" w:rsidP="00315513">
      <w:pPr>
        <w:shd w:val="clear" w:color="auto" w:fill="FFFFFF"/>
        <w:spacing w:before="240" w:after="240" w:line="360" w:lineRule="auto"/>
        <w:ind w:right="49"/>
        <w:jc w:val="both"/>
        <w:rPr>
          <w:rFonts w:ascii="Palatino Linotype" w:hAnsi="Palatino Linotype"/>
        </w:rPr>
      </w:pPr>
      <w:r>
        <w:rPr>
          <w:rFonts w:ascii="Palatino Linotype" w:hAnsi="Palatino Linotype"/>
        </w:rPr>
        <w:t xml:space="preserve">Con relación al punto 7, en donde se solicitó la duración de las campañas, </w:t>
      </w:r>
      <w:r w:rsidR="0020185E">
        <w:rPr>
          <w:rFonts w:ascii="Palatino Linotype" w:hAnsi="Palatino Linotype"/>
        </w:rPr>
        <w:t xml:space="preserve">el Sujeto Obligado menciona en respuesta e informe justificado, que para senadores y diputados, es de 90 días, para cuando se renueva solamente la cámara de diputados federales de 60 días, y para las diputaciones locales es de 35 días, derivado de lo anterior, este Órgano Garante determina que </w:t>
      </w:r>
      <w:r w:rsidR="00C77B1F">
        <w:rPr>
          <w:rFonts w:ascii="Palatino Linotype" w:hAnsi="Palatino Linotype"/>
        </w:rPr>
        <w:t>dicho requerimiento se satisfizo de manera parcial, toda vez que faltó la información relativa a la duración de campañas municipales, pero con la finalidad de no retardar y violentar el derecho de acceso a la información, se invoca el primer párrafo del artículo 256 del Código Electoral del Estado de México, que establece lo siguiente:</w:t>
      </w:r>
    </w:p>
    <w:p w:rsidR="00C77B1F" w:rsidRPr="000E75A1" w:rsidRDefault="00C77B1F" w:rsidP="000E75A1">
      <w:pPr>
        <w:shd w:val="clear" w:color="auto" w:fill="FFFFFF"/>
        <w:spacing w:before="100" w:beforeAutospacing="1" w:after="100" w:afterAutospacing="1"/>
        <w:ind w:left="851" w:right="851"/>
        <w:jc w:val="both"/>
        <w:rPr>
          <w:rFonts w:ascii="Palatino Linotype" w:hAnsi="Palatino Linotype"/>
          <w:i/>
          <w:sz w:val="22"/>
        </w:rPr>
      </w:pPr>
      <w:r w:rsidRPr="000E75A1">
        <w:rPr>
          <w:rFonts w:ascii="Palatino Linotype" w:hAnsi="Palatino Linotype"/>
          <w:i/>
          <w:sz w:val="22"/>
        </w:rPr>
        <w:t xml:space="preserve">“Artículo 256. La campaña electoral, para los efectos de este Código, es el conjunto de actividades llevadas a cabo por partidos políticos, coaliciones, candidatos registrados, dirigentes políticos, militantes, afiliados o simpatizantes, con la </w:t>
      </w:r>
      <w:r w:rsidRPr="000E75A1">
        <w:rPr>
          <w:rFonts w:ascii="Palatino Linotype" w:hAnsi="Palatino Linotype"/>
          <w:i/>
          <w:sz w:val="22"/>
        </w:rPr>
        <w:lastRenderedPageBreak/>
        <w:t>finalidad de solicitar el voto ciudadano a favor de un candidato, fórmula o planilla, para su acceso a un cargo de elección popular y difundir sus plataformas electorales o programas de gobierno. La duración máxima de las campañas será de sesenta días para la elección de Gobernador y de treinta y cinco días cuando se trate de la elección de diputados e integrantes de los ayuntamientos.</w:t>
      </w:r>
      <w:r w:rsidR="000E75A1">
        <w:rPr>
          <w:rFonts w:ascii="Palatino Linotype" w:hAnsi="Palatino Linotype"/>
          <w:i/>
          <w:sz w:val="22"/>
        </w:rPr>
        <w:t xml:space="preserve"> (…)</w:t>
      </w:r>
      <w:r w:rsidR="000E75A1" w:rsidRPr="000E75A1">
        <w:rPr>
          <w:rFonts w:ascii="Palatino Linotype" w:hAnsi="Palatino Linotype"/>
          <w:i/>
          <w:sz w:val="22"/>
        </w:rPr>
        <w:t>”</w:t>
      </w:r>
    </w:p>
    <w:p w:rsidR="000E75A1" w:rsidRDefault="000E75A1" w:rsidP="00315513">
      <w:pPr>
        <w:shd w:val="clear" w:color="auto" w:fill="FFFFFF"/>
        <w:spacing w:before="240" w:after="240" w:line="360" w:lineRule="auto"/>
        <w:ind w:right="49"/>
        <w:jc w:val="both"/>
        <w:rPr>
          <w:rFonts w:ascii="Palatino Linotype" w:hAnsi="Palatino Linotype"/>
        </w:rPr>
      </w:pPr>
      <w:r>
        <w:rPr>
          <w:rFonts w:ascii="Palatino Linotype" w:hAnsi="Palatino Linotype"/>
        </w:rPr>
        <w:t>Del dispositivo legal anterior, se despende y complementa, la información requerida por el solicitante, y así se cumple de manera plena el derecho de acceso a la información, toda vez que con lo referido en el precepto jurídico se complementa el requerimiento.</w:t>
      </w:r>
    </w:p>
    <w:p w:rsidR="000E75A1" w:rsidRDefault="000E75A1" w:rsidP="00315513">
      <w:pPr>
        <w:shd w:val="clear" w:color="auto" w:fill="FFFFFF"/>
        <w:spacing w:before="240" w:after="240" w:line="360" w:lineRule="auto"/>
        <w:ind w:right="49"/>
        <w:jc w:val="both"/>
        <w:rPr>
          <w:rFonts w:ascii="Palatino Linotype" w:hAnsi="Palatino Linotype"/>
        </w:rPr>
      </w:pPr>
      <w:r>
        <w:rPr>
          <w:rFonts w:ascii="Palatino Linotype" w:hAnsi="Palatino Linotype"/>
        </w:rPr>
        <w:t>Referente al punto 8, en donde se solicitó la agenda de eventos públicos de los candidatos a diputados y senadores, el Sujeto Obligado</w:t>
      </w:r>
      <w:r w:rsidR="00A6478F">
        <w:rPr>
          <w:rFonts w:ascii="Palatino Linotype" w:hAnsi="Palatino Linotype"/>
        </w:rPr>
        <w:t xml:space="preserve"> mencionó en respuesta e informe justificado que posterior a que realizó una búsqueda exhaustiva no cuenta con la información de referente a la agenda de eventos públicos, toda vez que cada candidato maneja s</w:t>
      </w:r>
      <w:r w:rsidR="00A77067">
        <w:rPr>
          <w:rFonts w:ascii="Palatino Linotype" w:hAnsi="Palatino Linotype"/>
        </w:rPr>
        <w:t>u</w:t>
      </w:r>
      <w:r w:rsidR="00A6478F">
        <w:rPr>
          <w:rFonts w:ascii="Palatino Linotype" w:hAnsi="Palatino Linotype"/>
        </w:rPr>
        <w:t xml:space="preserve"> agenda de manera personal, derivado del pronunciamiento realizado por parte de la Secretaría de Comunicación Institucional </w:t>
      </w:r>
      <w:r w:rsidR="00E93D59">
        <w:rPr>
          <w:rFonts w:ascii="Palatino Linotype" w:hAnsi="Palatino Linotype"/>
        </w:rPr>
        <w:t>del Sujeto Obligado, y posterior a un análisis minucioso realizado por este Órgano Garante no se encontró fuente obligacional alguna, que constriña al Partido a tener las agendas de los candidatos, ya que como se ha precisado cada uno la lleva de manera personal, por tal motivo se tiene por colmado el derecho accionado por la parte recurrente.</w:t>
      </w:r>
    </w:p>
    <w:p w:rsidR="007C007F" w:rsidRDefault="00E93D59" w:rsidP="00A472C8">
      <w:pPr>
        <w:shd w:val="clear" w:color="auto" w:fill="FFFFFF"/>
        <w:spacing w:before="240" w:after="240" w:line="360" w:lineRule="auto"/>
        <w:ind w:right="49"/>
        <w:jc w:val="both"/>
        <w:rPr>
          <w:rFonts w:ascii="Palatino Linotype" w:hAnsi="Palatino Linotype"/>
        </w:rPr>
      </w:pPr>
      <w:r>
        <w:rPr>
          <w:rFonts w:ascii="Palatino Linotype" w:hAnsi="Palatino Linotype"/>
        </w:rPr>
        <w:t xml:space="preserve">Referente al punto 9, en donde se solicitó los nombres y </w:t>
      </w:r>
      <w:r w:rsidR="00946A51">
        <w:rPr>
          <w:rFonts w:ascii="Palatino Linotype" w:hAnsi="Palatino Linotype"/>
        </w:rPr>
        <w:t>nombramientos</w:t>
      </w:r>
      <w:r>
        <w:rPr>
          <w:rFonts w:ascii="Palatino Linotype" w:hAnsi="Palatino Linotype"/>
        </w:rPr>
        <w:t xml:space="preserve"> de los representantes </w:t>
      </w:r>
      <w:r w:rsidR="00946A51">
        <w:rPr>
          <w:rFonts w:ascii="Palatino Linotype" w:hAnsi="Palatino Linotype"/>
        </w:rPr>
        <w:t xml:space="preserve">generales registrados en la elección de Gobernador para el proceso electoral 2016-2017, el Sujeto Obligado envía en respuesta un listado con los </w:t>
      </w:r>
      <w:r w:rsidR="00946A51">
        <w:rPr>
          <w:rFonts w:ascii="Palatino Linotype" w:hAnsi="Palatino Linotype"/>
        </w:rPr>
        <w:lastRenderedPageBreak/>
        <w:t xml:space="preserve">nombres de los representantes y menciona que los nombramientos fueron entregados a cada uno de los representantes, para participar en la jornada electoral, ante tal situación </w:t>
      </w:r>
      <w:r w:rsidR="00A472C8">
        <w:rPr>
          <w:rFonts w:ascii="Palatino Linotype" w:hAnsi="Palatino Linotype"/>
        </w:rPr>
        <w:t>la part</w:t>
      </w:r>
      <w:r w:rsidR="007C007F">
        <w:rPr>
          <w:rFonts w:ascii="Palatino Linotype" w:hAnsi="Palatino Linotype"/>
        </w:rPr>
        <w:t>e recurrente se inconforma porque no se le entregaron los nombramientos.</w:t>
      </w:r>
    </w:p>
    <w:p w:rsidR="007C007F" w:rsidRDefault="007C007F" w:rsidP="007C007F">
      <w:pPr>
        <w:spacing w:before="100" w:beforeAutospacing="1" w:after="100" w:afterAutospacing="1" w:line="360" w:lineRule="auto"/>
        <w:jc w:val="both"/>
        <w:rPr>
          <w:rFonts w:ascii="Palatino Linotype" w:hAnsi="Palatino Linotype" w:cs="Segoe UI"/>
        </w:rPr>
      </w:pPr>
      <w:r>
        <w:rPr>
          <w:rFonts w:ascii="Palatino Linotype" w:hAnsi="Palatino Linotype" w:cs="Segoe UI"/>
        </w:rPr>
        <w:t xml:space="preserve">Por tal motivo el análisis de este punto será únicamente sobre las manifestaciones argüidas por el recurrente, no así por lo demás; lo anterior es así, debido a que cuando la parte recurrente impugna la respuesta del Sujeto Obligado y no expresa razón o motivo de inconformidad en contra de todos los rubros de la respuesta que pudieran ser un agravio a su derecho, los mismos deben declararse atendidos. </w:t>
      </w:r>
    </w:p>
    <w:p w:rsidR="007C007F" w:rsidRDefault="007C007F" w:rsidP="007C007F">
      <w:pPr>
        <w:spacing w:before="100" w:beforeAutospacing="1" w:after="100" w:afterAutospacing="1" w:line="360" w:lineRule="auto"/>
        <w:jc w:val="both"/>
        <w:rPr>
          <w:rFonts w:ascii="Palatino Linotype" w:hAnsi="Palatino Linotype" w:cs="Segoe UI"/>
        </w:rPr>
      </w:pPr>
      <w:r>
        <w:rPr>
          <w:rFonts w:ascii="Palatino Linotype" w:hAnsi="Palatino Linotype" w:cs="Segoe UI"/>
        </w:rPr>
        <w:t>Sirve de apoyo a lo anterior, por analogía, la Tesis Jurisprudencial Número 3ª./J.7/91, publicada en el Semanario Judicial de la Federación y su Gaceta bajo el número de registro 174,177, que establece lo siguiente:</w:t>
      </w:r>
    </w:p>
    <w:p w:rsidR="007C007F" w:rsidRDefault="007C007F" w:rsidP="007C007F">
      <w:pPr>
        <w:spacing w:before="100" w:beforeAutospacing="1" w:after="100" w:afterAutospacing="1"/>
        <w:ind w:left="851" w:right="902"/>
        <w:jc w:val="both"/>
        <w:rPr>
          <w:rFonts w:ascii="Palatino Linotype" w:hAnsi="Palatino Linotype" w:cs="Segoe UI"/>
          <w:sz w:val="22"/>
        </w:rPr>
      </w:pPr>
      <w:r>
        <w:rPr>
          <w:rFonts w:ascii="Palatino Linotype" w:hAnsi="Palatino Linotype" w:cs="Segoe UI"/>
          <w:sz w:val="22"/>
        </w:rPr>
        <w:t>“</w:t>
      </w:r>
      <w:r>
        <w:rPr>
          <w:rFonts w:ascii="Palatino Linotype" w:hAnsi="Palatino Linotype" w:cs="Segoe UI"/>
          <w:b/>
          <w:bCs/>
          <w:i/>
          <w:iCs/>
          <w:sz w:val="22"/>
        </w:rPr>
        <w:t>REVISIÓN EN AMPARO. LOS RESOLUTIVOS NO COMBATIDOS DEBEN DECLARARSE FIRMES</w:t>
      </w:r>
      <w:r>
        <w:rPr>
          <w:rFonts w:ascii="Palatino Linotype" w:hAnsi="Palatino Linotype" w:cs="Segoe UI"/>
          <w:i/>
          <w:iCs/>
          <w:sz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7C007F" w:rsidRDefault="007C007F" w:rsidP="007C007F">
      <w:pPr>
        <w:spacing w:before="100" w:beforeAutospacing="1" w:after="100" w:afterAutospacing="1" w:line="360" w:lineRule="auto"/>
        <w:jc w:val="both"/>
        <w:rPr>
          <w:rFonts w:ascii="Palatino Linotype" w:hAnsi="Palatino Linotype" w:cs="Segoe UI"/>
        </w:rPr>
      </w:pPr>
      <w:r>
        <w:rPr>
          <w:rFonts w:ascii="Palatino Linotype" w:hAnsi="Palatino Linotype" w:cs="Segoe UI"/>
        </w:rPr>
        <w:t xml:space="preserve">Así, la parte de la solicitud sobre la que no se expresó inconformidad, debe declararse consentida por el recurrente, ya que no pueden producirse efectos jurídicos tendentes a revocar, confirmar o modificar la parte de la respuesta con </w:t>
      </w:r>
      <w:r>
        <w:rPr>
          <w:rFonts w:ascii="Palatino Linotype" w:hAnsi="Palatino Linotype" w:cs="Segoe UI"/>
        </w:rPr>
        <w:lastRenderedPageBreak/>
        <w:t>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rsidR="007C007F" w:rsidRDefault="007C007F" w:rsidP="007C007F">
      <w:pPr>
        <w:spacing w:before="100" w:beforeAutospacing="1" w:after="100" w:afterAutospacing="1"/>
        <w:ind w:left="851" w:right="902"/>
        <w:jc w:val="both"/>
        <w:rPr>
          <w:rFonts w:ascii="Palatino Linotype" w:hAnsi="Palatino Linotype" w:cs="Segoe UI"/>
          <w:sz w:val="22"/>
        </w:rPr>
      </w:pPr>
      <w:r>
        <w:rPr>
          <w:rFonts w:ascii="Palatino Linotype" w:hAnsi="Palatino Linotype" w:cs="Segoe UI"/>
          <w:i/>
          <w:iCs/>
          <w:sz w:val="22"/>
        </w:rPr>
        <w:t>“</w:t>
      </w:r>
      <w:r>
        <w:rPr>
          <w:rFonts w:ascii="Palatino Linotype" w:hAnsi="Palatino Linotype" w:cs="Segoe UI"/>
          <w:b/>
          <w:bCs/>
          <w:i/>
          <w:iCs/>
          <w:sz w:val="22"/>
        </w:rPr>
        <w:t>ACTOS CONSENTIDOS. SON LOS QUE NO SE IMPUGNAN MEDIANTE EL RECURSO IDÓNEO</w:t>
      </w:r>
      <w:r>
        <w:rPr>
          <w:rFonts w:ascii="Palatino Linotype" w:hAnsi="Palatino Linotype" w:cs="Segoe UI"/>
          <w:i/>
          <w:iCs/>
          <w:sz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7C007F" w:rsidRDefault="007C007F" w:rsidP="007C007F">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Precisado lo anterior, y como ya se había mencionado previamente en el presente estudio, que </w:t>
      </w:r>
      <w:r w:rsidRPr="007C007F">
        <w:rPr>
          <w:rFonts w:ascii="Palatino Linotype" w:hAnsi="Palatino Linotype" w:cs="Arial"/>
        </w:rPr>
        <w:t xml:space="preserve">según los estatutos del Partido, la Persona Titular de la Presidencia del Comité </w:t>
      </w:r>
      <w:r>
        <w:rPr>
          <w:rFonts w:ascii="Palatino Linotype" w:hAnsi="Palatino Linotype" w:cs="Arial"/>
        </w:rPr>
        <w:t>Ejecutivo</w:t>
      </w:r>
      <w:r w:rsidRPr="007C007F">
        <w:rPr>
          <w:rFonts w:ascii="Palatino Linotype" w:hAnsi="Palatino Linotype" w:cs="Arial"/>
        </w:rPr>
        <w:t xml:space="preserve">, tiene la facultad de designar a los representes de Partido ante los organismos políticos electorales que correspondan, establecido en la fracción VIII del artículo 89 de los Estatutos del Partido Revolucionario Institucional, </w:t>
      </w:r>
      <w:r>
        <w:rPr>
          <w:rFonts w:ascii="Palatino Linotype" w:hAnsi="Palatino Linotype" w:cs="Arial"/>
        </w:rPr>
        <w:t>es decir, el mismo Sujeto Obligado los designa.</w:t>
      </w:r>
    </w:p>
    <w:p w:rsidR="007C007F" w:rsidRDefault="007C007F" w:rsidP="007C007F">
      <w:pPr>
        <w:spacing w:before="100" w:beforeAutospacing="1" w:after="100" w:afterAutospacing="1" w:line="360" w:lineRule="auto"/>
        <w:jc w:val="both"/>
        <w:rPr>
          <w:rFonts w:ascii="Palatino Linotype" w:hAnsi="Palatino Linotype" w:cs="Arial"/>
        </w:rPr>
      </w:pPr>
      <w:r>
        <w:rPr>
          <w:rFonts w:ascii="Palatino Linotype" w:hAnsi="Palatino Linotype" w:cs="Arial"/>
        </w:rPr>
        <w:t>En ese tenor, el Código Electoral del Estado de México en su artículo 287, menciona que los nombramientos de los representantes generales, deben contener los mismos datos que los de los representantes ante las mesas directivas, es decir, es una facultad expresa que debe realizar el Sujeto Obligado, para que sus representantes se acrediten de manera puntual ante los órganos electorales y así tengan la certeza de la función que desempeñaran.</w:t>
      </w:r>
    </w:p>
    <w:p w:rsidR="00A472C8" w:rsidRDefault="00A472C8" w:rsidP="007C007F">
      <w:p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 xml:space="preserve">Correlacionado con lo anterior, al realizar un acto de autoridad como lo es el actuar del Sujeto Obligado este debe ser documentado, como </w:t>
      </w:r>
      <w:r w:rsidR="00384B2C">
        <w:rPr>
          <w:rFonts w:ascii="Palatino Linotype" w:hAnsi="Palatino Linotype" w:cs="Arial"/>
        </w:rPr>
        <w:t>u</w:t>
      </w:r>
      <w:r>
        <w:rPr>
          <w:rFonts w:ascii="Palatino Linotype" w:hAnsi="Palatino Linotype" w:cs="Arial"/>
        </w:rPr>
        <w:t>na de sus obligaciones y al estar dentro de sus competencias y funciones, se presume que la información debe existir entre sus archivos, lo anterior se sustenta en los artículo 18 y 19 de la Ley de Transparencia y Acceso a la Información Pública del Estado de México y Municipios, que menciona lo siguiente:</w:t>
      </w:r>
    </w:p>
    <w:p w:rsidR="00A472C8" w:rsidRPr="00A472C8" w:rsidRDefault="00A472C8" w:rsidP="00A472C8">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w:t>
      </w:r>
      <w:r w:rsidRPr="00A472C8">
        <w:rPr>
          <w:rFonts w:ascii="Palatino Linotype" w:hAnsi="Palatino Linotype" w:cs="Arial"/>
          <w:i/>
          <w:sz w:val="22"/>
        </w:rPr>
        <w:t>Artículo 18. Los sujetos obligados deberán documentar todo acto que derive del ejercicio de sus facultades, competencias o funciones, considerando desde su origen la eventual publicidad y reutilización</w:t>
      </w:r>
      <w:r>
        <w:rPr>
          <w:rFonts w:ascii="Palatino Linotype" w:hAnsi="Palatino Linotype" w:cs="Arial"/>
          <w:i/>
          <w:sz w:val="22"/>
        </w:rPr>
        <w:t xml:space="preserve"> de la información que generen.”</w:t>
      </w:r>
    </w:p>
    <w:p w:rsidR="00A472C8" w:rsidRPr="00A472C8" w:rsidRDefault="00A472C8" w:rsidP="00A472C8">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w:t>
      </w:r>
      <w:r w:rsidRPr="00A472C8">
        <w:rPr>
          <w:rFonts w:ascii="Palatino Linotype" w:hAnsi="Palatino Linotype" w:cs="Arial"/>
          <w:i/>
          <w:sz w:val="22"/>
        </w:rPr>
        <w:t xml:space="preserve">Artículo 19. Se presume que la información debe existir si se refiere a las facultades, competencias y funciones que los ordenamientos jurídicos aplicables otorgan a los sujetos obligados. </w:t>
      </w:r>
    </w:p>
    <w:p w:rsidR="00A472C8" w:rsidRPr="00A472C8" w:rsidRDefault="00A472C8" w:rsidP="00A472C8">
      <w:pPr>
        <w:spacing w:before="100" w:beforeAutospacing="1" w:after="100" w:afterAutospacing="1"/>
        <w:ind w:left="851" w:right="851"/>
        <w:jc w:val="both"/>
        <w:rPr>
          <w:rFonts w:ascii="Palatino Linotype" w:hAnsi="Palatino Linotype" w:cs="Arial"/>
          <w:i/>
          <w:sz w:val="22"/>
        </w:rPr>
      </w:pPr>
      <w:r w:rsidRPr="00A472C8">
        <w:rPr>
          <w:rFonts w:ascii="Palatino Linotype" w:hAnsi="Palatino Linotype" w:cs="Arial"/>
          <w:i/>
          <w:sz w:val="22"/>
        </w:rPr>
        <w:t xml:space="preserve">En los casos en que ciertas facultades, competencias o funciones no se hayan ejercido, se debe motivar la respuesta en función de las causas que motiven tal circunstancia. </w:t>
      </w:r>
    </w:p>
    <w:p w:rsidR="00A472C8" w:rsidRPr="00A472C8" w:rsidRDefault="00A472C8" w:rsidP="00A472C8">
      <w:pPr>
        <w:spacing w:before="100" w:beforeAutospacing="1" w:after="100" w:afterAutospacing="1"/>
        <w:ind w:left="851" w:right="851"/>
        <w:jc w:val="both"/>
        <w:rPr>
          <w:rFonts w:ascii="Palatino Linotype" w:hAnsi="Palatino Linotype" w:cs="Arial"/>
          <w:i/>
          <w:sz w:val="22"/>
        </w:rPr>
      </w:pPr>
      <w:r w:rsidRPr="00A472C8">
        <w:rPr>
          <w:rFonts w:ascii="Palatino Linotype" w:hAnsi="Palatino Linotype" w:cs="Arial"/>
          <w:i/>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Pr>
          <w:rFonts w:ascii="Palatino Linotype" w:hAnsi="Palatino Linotype" w:cs="Arial"/>
          <w:i/>
          <w:sz w:val="22"/>
        </w:rPr>
        <w:t>”</w:t>
      </w:r>
    </w:p>
    <w:p w:rsidR="007C007F" w:rsidRDefault="007C007F" w:rsidP="007C007F">
      <w:pPr>
        <w:spacing w:before="100" w:beforeAutospacing="1" w:after="100" w:afterAutospacing="1" w:line="360" w:lineRule="auto"/>
        <w:jc w:val="both"/>
        <w:rPr>
          <w:rFonts w:ascii="Palatino Linotype" w:hAnsi="Palatino Linotype"/>
        </w:rPr>
      </w:pPr>
      <w:r>
        <w:rPr>
          <w:rFonts w:ascii="Palatino Linotype" w:hAnsi="Palatino Linotype"/>
        </w:rPr>
        <w:t xml:space="preserve">Relacionado con lo anterior, </w:t>
      </w:r>
      <w:r w:rsidR="00F06F47">
        <w:rPr>
          <w:rFonts w:ascii="Palatino Linotype" w:hAnsi="Palatino Linotype"/>
        </w:rPr>
        <w:t>quedan desvirtuados lo</w:t>
      </w:r>
      <w:r w:rsidR="00A472C8">
        <w:rPr>
          <w:rFonts w:ascii="Palatino Linotype" w:hAnsi="Palatino Linotype"/>
        </w:rPr>
        <w:t>s</w:t>
      </w:r>
      <w:r w:rsidR="00F06F47">
        <w:rPr>
          <w:rFonts w:ascii="Palatino Linotype" w:hAnsi="Palatino Linotype"/>
        </w:rPr>
        <w:t xml:space="preserve"> argumentos del Sujeto Obligado vertidos en la su respuesta, en donde menciona que los nombramientos fueron entregados a cada uno de los representes, si bien es cierto que se realizó dicho acto, el mismo Sujeto Obligado al emitirlos, debió de resguardar algún documento comprobatorio, ya que es un acto de autoridad y público que realizó el Partido, ante tales motivos este Órgano Garante estima pertinente ordenar la entrega de los </w:t>
      </w:r>
      <w:r w:rsidR="00F06F47">
        <w:rPr>
          <w:rFonts w:ascii="Palatino Linotype" w:hAnsi="Palatino Linotype"/>
        </w:rPr>
        <w:lastRenderedPageBreak/>
        <w:t xml:space="preserve">nombramientos de los </w:t>
      </w:r>
      <w:r w:rsidR="00F06F47" w:rsidRPr="00F06F47">
        <w:rPr>
          <w:rFonts w:ascii="Palatino Linotype" w:hAnsi="Palatino Linotype"/>
        </w:rPr>
        <w:t>representantes generales registrados en la elección de Gobernador para el proceso electoral 2016-2017</w:t>
      </w:r>
      <w:r w:rsidR="00F06F47">
        <w:rPr>
          <w:rFonts w:ascii="Palatino Linotype" w:hAnsi="Palatino Linotype"/>
        </w:rPr>
        <w:t>.</w:t>
      </w:r>
    </w:p>
    <w:p w:rsidR="00A472C8" w:rsidRPr="006E7342" w:rsidRDefault="00A472C8" w:rsidP="00A472C8">
      <w:pPr>
        <w:spacing w:before="100" w:beforeAutospacing="1" w:after="100" w:afterAutospacing="1" w:line="360" w:lineRule="auto"/>
        <w:jc w:val="both"/>
      </w:pPr>
      <w:r>
        <w:rPr>
          <w:rFonts w:ascii="Palatino Linotype" w:eastAsia="Times New Roman" w:hAnsi="Palatino Linotype"/>
          <w:b/>
        </w:rPr>
        <w:t xml:space="preserve">QUINTO. Versión Pública. </w:t>
      </w:r>
      <w:r>
        <w:rPr>
          <w:rFonts w:ascii="Palatino Linotype" w:eastAsia="Times New Roman" w:hAnsi="Palatino Linotype"/>
        </w:rPr>
        <w:t xml:space="preserve">Finalmente para la entrega de los documentos en los que obre la información que se ordena; en razón de que el derecho de acceso a la información pública no es absoluto, </w:t>
      </w:r>
      <w:r>
        <w:rPr>
          <w:rFonts w:ascii="Palatino Linotype" w:eastAsia="Times New Roman" w:hAnsi="Palatino Linotype" w:cs="Arial"/>
        </w:rPr>
        <w:t xml:space="preserve">sino que encuentra como excepciones que la información sobre la cual se peticiona el acceso, sea o contenga datos que deban ser clasificados en los términos que la misma Ley de la Materia señala, el </w:t>
      </w:r>
      <w:r>
        <w:rPr>
          <w:rFonts w:ascii="Palatino Linotype" w:eastAsia="Times New Roman" w:hAnsi="Palatino Linotype" w:cs="Arial"/>
          <w:b/>
        </w:rPr>
        <w:t xml:space="preserve">Sujeto Obligado </w:t>
      </w:r>
      <w:r>
        <w:rPr>
          <w:rFonts w:ascii="Palatino Linotype" w:eastAsia="Times New Roman" w:hAnsi="Palatino Linotype"/>
        </w:rPr>
        <w:t xml:space="preserve">tendrá que hacer la elaboración de una versión pública de los mismos, a fin de satisfacer el derecho de acceso a la información pública de la recurrente sin menoscabar el derecho a la protección de los datos personales de terceros, como el mismo </w:t>
      </w:r>
      <w:r>
        <w:rPr>
          <w:rFonts w:ascii="Palatino Linotype" w:eastAsia="Times New Roman" w:hAnsi="Palatino Linotype"/>
          <w:b/>
        </w:rPr>
        <w:t>Sujeto Obligado</w:t>
      </w:r>
      <w:r>
        <w:rPr>
          <w:rFonts w:ascii="Palatino Linotype" w:eastAsia="Times New Roman" w:hAnsi="Palatino Linotype"/>
        </w:rPr>
        <w:t xml:space="preserve"> lo ha mencionado, tendrá que tener cautela, ya que se maneja información; presupuestal, patrimonial, de obra pública y de nómina.</w:t>
      </w:r>
    </w:p>
    <w:p w:rsidR="00A472C8" w:rsidRDefault="00A472C8" w:rsidP="00A472C8">
      <w:pPr>
        <w:autoSpaceDE w:val="0"/>
        <w:autoSpaceDN w:val="0"/>
        <w:adjustRightInd w:val="0"/>
        <w:spacing w:before="100" w:beforeAutospacing="1" w:after="100" w:afterAutospacing="1" w:line="360" w:lineRule="auto"/>
        <w:jc w:val="both"/>
        <w:rPr>
          <w:rFonts w:ascii="Palatino Linotype" w:eastAsia="Times New Roman" w:hAnsi="Palatino Linotype" w:cs="Arial"/>
        </w:rPr>
      </w:pPr>
      <w:r>
        <w:rPr>
          <w:rFonts w:ascii="Palatino Linotype" w:eastAsia="Times New Roman"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rsidR="00A472C8" w:rsidRDefault="00A472C8" w:rsidP="00A472C8">
      <w:pPr>
        <w:autoSpaceDE w:val="0"/>
        <w:autoSpaceDN w:val="0"/>
        <w:adjustRightInd w:val="0"/>
        <w:ind w:left="993" w:right="1041"/>
        <w:jc w:val="both"/>
        <w:rPr>
          <w:rFonts w:ascii="Palatino Linotype" w:eastAsia="Times New Roman" w:hAnsi="Palatino Linotype" w:cs="Arial"/>
          <w:b/>
          <w:i/>
          <w:sz w:val="22"/>
          <w:szCs w:val="22"/>
        </w:rPr>
      </w:pPr>
      <w:r>
        <w:rPr>
          <w:rFonts w:ascii="Palatino Linotype" w:eastAsia="Times New Roman" w:hAnsi="Palatino Linotype" w:cs="Arial"/>
          <w:b/>
          <w:i/>
          <w:sz w:val="22"/>
          <w:szCs w:val="22"/>
        </w:rPr>
        <w:t xml:space="preserve"> “Artículo 3. Para los efectos de la presente Ley se entenderá por:</w:t>
      </w:r>
    </w:p>
    <w:p w:rsidR="00A472C8" w:rsidRDefault="00A472C8" w:rsidP="00A472C8">
      <w:pPr>
        <w:autoSpaceDE w:val="0"/>
        <w:autoSpaceDN w:val="0"/>
        <w:adjustRightInd w:val="0"/>
        <w:ind w:left="993" w:right="1041"/>
        <w:jc w:val="both"/>
        <w:rPr>
          <w:rFonts w:ascii="Palatino Linotype" w:eastAsia="Times New Roman" w:hAnsi="Palatino Linotype" w:cs="Arial"/>
          <w:i/>
          <w:sz w:val="22"/>
          <w:szCs w:val="22"/>
        </w:rPr>
      </w:pPr>
      <w:r>
        <w:rPr>
          <w:rFonts w:ascii="Palatino Linotype" w:eastAsia="Times New Roman" w:hAnsi="Palatino Linotype" w:cs="Arial"/>
          <w:b/>
          <w:i/>
          <w:sz w:val="22"/>
          <w:szCs w:val="22"/>
        </w:rPr>
        <w:t>IX. Datos personales:</w:t>
      </w:r>
      <w:r>
        <w:rPr>
          <w:rFonts w:ascii="Palatino Linotype" w:eastAsia="Times New Roman" w:hAnsi="Palatino Linotype" w:cs="Arial"/>
          <w:i/>
          <w:sz w:val="22"/>
          <w:szCs w:val="22"/>
        </w:rPr>
        <w:t xml:space="preserve"> </w:t>
      </w:r>
      <w:r>
        <w:rPr>
          <w:rFonts w:ascii="Palatino Linotype" w:eastAsia="Times New Roman" w:hAnsi="Palatino Linotype" w:cs="Arial"/>
          <w:b/>
          <w:i/>
          <w:sz w:val="22"/>
          <w:szCs w:val="22"/>
        </w:rPr>
        <w:t>La información concerniente a una persona, identificada o identificable</w:t>
      </w:r>
      <w:r>
        <w:rPr>
          <w:rFonts w:ascii="Palatino Linotype" w:eastAsia="Times New Roman" w:hAnsi="Palatino Linotype" w:cs="Arial"/>
          <w:i/>
          <w:sz w:val="22"/>
          <w:szCs w:val="22"/>
        </w:rPr>
        <w:t xml:space="preserve"> según lo dispuesto por la Ley de Protección de Datos Personales del Estado de México;</w:t>
      </w:r>
    </w:p>
    <w:p w:rsidR="00A472C8" w:rsidRDefault="00A472C8" w:rsidP="00A472C8">
      <w:pPr>
        <w:autoSpaceDE w:val="0"/>
        <w:autoSpaceDN w:val="0"/>
        <w:adjustRightInd w:val="0"/>
        <w:ind w:left="993" w:right="1041"/>
        <w:jc w:val="both"/>
        <w:rPr>
          <w:rFonts w:ascii="Palatino Linotype" w:eastAsia="Times New Roman" w:hAnsi="Palatino Linotype" w:cs="Arial"/>
          <w:i/>
          <w:sz w:val="22"/>
          <w:szCs w:val="22"/>
        </w:rPr>
      </w:pPr>
      <w:r>
        <w:rPr>
          <w:rFonts w:ascii="Palatino Linotype" w:eastAsia="Times New Roman" w:hAnsi="Palatino Linotype" w:cs="Arial"/>
          <w:b/>
          <w:i/>
          <w:sz w:val="22"/>
          <w:szCs w:val="22"/>
        </w:rPr>
        <w:t>XX. Información clasificada:</w:t>
      </w:r>
      <w:r>
        <w:rPr>
          <w:rFonts w:ascii="Palatino Linotype" w:eastAsia="Times New Roman" w:hAnsi="Palatino Linotype" w:cs="Arial"/>
          <w:i/>
          <w:sz w:val="22"/>
          <w:szCs w:val="22"/>
        </w:rPr>
        <w:t xml:space="preserve"> Aquella considerada por la presente Ley como reservada o confidencial;</w:t>
      </w:r>
    </w:p>
    <w:p w:rsidR="00A472C8" w:rsidRDefault="00A472C8" w:rsidP="00A472C8">
      <w:pPr>
        <w:autoSpaceDE w:val="0"/>
        <w:autoSpaceDN w:val="0"/>
        <w:adjustRightInd w:val="0"/>
        <w:ind w:left="993" w:right="1041"/>
        <w:jc w:val="both"/>
        <w:rPr>
          <w:rFonts w:ascii="Palatino Linotype" w:eastAsia="Times New Roman" w:hAnsi="Palatino Linotype"/>
          <w:i/>
          <w:sz w:val="22"/>
          <w:szCs w:val="22"/>
        </w:rPr>
      </w:pPr>
      <w:r>
        <w:rPr>
          <w:rFonts w:ascii="Palatino Linotype" w:eastAsia="Times New Roman" w:hAnsi="Palatino Linotype"/>
          <w:b/>
          <w:i/>
          <w:sz w:val="22"/>
          <w:szCs w:val="22"/>
        </w:rPr>
        <w:t>XXXII. Protección de Datos Personales:</w:t>
      </w:r>
      <w:r>
        <w:rPr>
          <w:rFonts w:ascii="Palatino Linotype" w:eastAsia="Times New Roman" w:hAnsi="Palatino Linotype"/>
          <w:i/>
          <w:sz w:val="22"/>
          <w:szCs w:val="22"/>
        </w:rPr>
        <w:t xml:space="preserve"> Derecho humano que tutela la privacidad de datos personales en poder de los sujetos obligados y sujetos particulares;</w:t>
      </w:r>
    </w:p>
    <w:p w:rsidR="00A472C8" w:rsidRDefault="00A472C8" w:rsidP="00A472C8">
      <w:pPr>
        <w:autoSpaceDE w:val="0"/>
        <w:autoSpaceDN w:val="0"/>
        <w:adjustRightInd w:val="0"/>
        <w:ind w:left="993" w:right="1041"/>
        <w:jc w:val="both"/>
        <w:rPr>
          <w:rFonts w:ascii="Palatino Linotype" w:eastAsia="Times New Roman" w:hAnsi="Palatino Linotype" w:cs="Arial"/>
          <w:i/>
          <w:sz w:val="22"/>
          <w:szCs w:val="22"/>
        </w:rPr>
      </w:pPr>
      <w:r>
        <w:rPr>
          <w:rFonts w:ascii="Palatino Linotype" w:eastAsia="Times New Roman" w:hAnsi="Palatino Linotype" w:cs="Arial"/>
          <w:b/>
          <w:i/>
          <w:sz w:val="22"/>
          <w:szCs w:val="22"/>
        </w:rPr>
        <w:lastRenderedPageBreak/>
        <w:t>XLV. Versión pública</w:t>
      </w:r>
      <w:r>
        <w:rPr>
          <w:rFonts w:ascii="Palatino Linotype" w:eastAsia="Times New Roman" w:hAnsi="Palatino Linotype" w:cs="Arial"/>
          <w:i/>
          <w:sz w:val="22"/>
          <w:szCs w:val="22"/>
        </w:rPr>
        <w:t>: Documento en el que se elimine, suprime o borra la información clasificada como reservada o confidencial para permitir su acceso.”</w:t>
      </w:r>
    </w:p>
    <w:p w:rsidR="00A472C8" w:rsidRDefault="00A472C8" w:rsidP="00A472C8">
      <w:pPr>
        <w:autoSpaceDE w:val="0"/>
        <w:autoSpaceDN w:val="0"/>
        <w:adjustRightInd w:val="0"/>
        <w:ind w:left="993" w:right="1041"/>
        <w:jc w:val="both"/>
        <w:rPr>
          <w:rFonts w:ascii="Palatino Linotype" w:eastAsia="Times New Roman" w:hAnsi="Palatino Linotype" w:cs="Arial"/>
          <w:i/>
          <w:sz w:val="22"/>
          <w:szCs w:val="22"/>
        </w:rPr>
      </w:pPr>
    </w:p>
    <w:p w:rsidR="00A472C8" w:rsidRDefault="00A472C8" w:rsidP="00A472C8">
      <w:pPr>
        <w:ind w:left="993" w:right="1041"/>
        <w:contextualSpacing/>
        <w:jc w:val="both"/>
        <w:rPr>
          <w:rFonts w:ascii="Palatino Linotype" w:eastAsia="Times New Roman" w:hAnsi="Palatino Linotype"/>
          <w:i/>
          <w:sz w:val="22"/>
          <w:szCs w:val="22"/>
        </w:rPr>
      </w:pPr>
      <w:r>
        <w:rPr>
          <w:rFonts w:ascii="Palatino Linotype" w:eastAsia="Times New Roman" w:hAnsi="Palatino Linotype"/>
          <w:b/>
          <w:i/>
          <w:sz w:val="22"/>
          <w:szCs w:val="22"/>
        </w:rPr>
        <w:t>“Artículo 6.</w:t>
      </w:r>
      <w:r>
        <w:rPr>
          <w:rFonts w:ascii="Palatino Linotype" w:eastAsia="Times New Roman"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A472C8" w:rsidRDefault="00A472C8" w:rsidP="00A472C8">
      <w:pPr>
        <w:ind w:left="993" w:right="1041"/>
        <w:contextualSpacing/>
        <w:jc w:val="both"/>
        <w:rPr>
          <w:rFonts w:ascii="Palatino Linotype" w:eastAsia="Times New Roman" w:hAnsi="Palatino Linotype" w:cs="Arial"/>
          <w:bCs/>
          <w:i/>
          <w:noProof/>
          <w:sz w:val="22"/>
          <w:szCs w:val="22"/>
        </w:rPr>
      </w:pPr>
    </w:p>
    <w:p w:rsidR="00A472C8" w:rsidRDefault="00A472C8" w:rsidP="00A472C8">
      <w:pPr>
        <w:spacing w:before="240"/>
        <w:ind w:left="993" w:right="1041"/>
        <w:contextualSpacing/>
        <w:jc w:val="both"/>
        <w:rPr>
          <w:rFonts w:ascii="Palatino Linotype" w:eastAsia="Times New Roman" w:hAnsi="Palatino Linotype" w:cs="Arial"/>
          <w:b/>
          <w:bCs/>
          <w:i/>
          <w:noProof/>
          <w:sz w:val="22"/>
          <w:szCs w:val="22"/>
        </w:rPr>
      </w:pPr>
      <w:r>
        <w:rPr>
          <w:rFonts w:ascii="Palatino Linotype" w:eastAsia="Times New Roman" w:hAnsi="Palatino Linotype"/>
          <w:b/>
          <w:i/>
          <w:sz w:val="22"/>
          <w:szCs w:val="22"/>
        </w:rPr>
        <w:t>“Artículo 137.</w:t>
      </w:r>
      <w:r>
        <w:rPr>
          <w:rFonts w:ascii="Palatino Linotype" w:eastAsia="Times New Roman"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A472C8" w:rsidRDefault="00A472C8" w:rsidP="00A472C8">
      <w:pPr>
        <w:spacing w:before="240"/>
        <w:ind w:left="993" w:right="1041"/>
        <w:contextualSpacing/>
        <w:jc w:val="both"/>
        <w:rPr>
          <w:rFonts w:ascii="Palatino Linotype" w:eastAsia="Times New Roman" w:hAnsi="Palatino Linotype" w:cs="Arial"/>
          <w:b/>
          <w:bCs/>
          <w:i/>
          <w:noProof/>
          <w:sz w:val="22"/>
          <w:szCs w:val="22"/>
        </w:rPr>
      </w:pPr>
    </w:p>
    <w:p w:rsidR="00A472C8" w:rsidRDefault="00A472C8" w:rsidP="00A472C8">
      <w:pPr>
        <w:spacing w:before="240"/>
        <w:ind w:left="993" w:right="1041"/>
        <w:contextualSpacing/>
        <w:jc w:val="both"/>
        <w:rPr>
          <w:rFonts w:ascii="Palatino Linotype" w:eastAsia="Times New Roman" w:hAnsi="Palatino Linotype"/>
          <w:i/>
          <w:sz w:val="22"/>
          <w:szCs w:val="22"/>
        </w:rPr>
      </w:pPr>
      <w:r>
        <w:rPr>
          <w:rFonts w:ascii="Palatino Linotype" w:eastAsia="Times New Roman" w:hAnsi="Palatino Linotype"/>
          <w:b/>
          <w:i/>
          <w:sz w:val="22"/>
          <w:szCs w:val="22"/>
        </w:rPr>
        <w:t>“Artículo 143</w:t>
      </w:r>
      <w:r>
        <w:rPr>
          <w:rFonts w:ascii="Palatino Linotype" w:eastAsia="Times New Roman" w:hAnsi="Palatino Linotype"/>
          <w:i/>
          <w:sz w:val="22"/>
          <w:szCs w:val="22"/>
        </w:rPr>
        <w:t>. Para los efectos de esta Ley se considera información confidencial, la clasificada como tal, de manera permanente, por su naturaleza, cuando:</w:t>
      </w:r>
    </w:p>
    <w:p w:rsidR="00A472C8" w:rsidRDefault="00A472C8" w:rsidP="00A472C8">
      <w:pPr>
        <w:spacing w:before="240"/>
        <w:ind w:left="993" w:right="1041"/>
        <w:contextualSpacing/>
        <w:jc w:val="both"/>
        <w:rPr>
          <w:rFonts w:ascii="Palatino Linotype" w:eastAsia="Times New Roman" w:hAnsi="Palatino Linotype"/>
          <w:i/>
        </w:rPr>
      </w:pPr>
      <w:r>
        <w:rPr>
          <w:rFonts w:ascii="Palatino Linotype" w:eastAsia="Times New Roman" w:hAnsi="Palatino Linotype"/>
          <w:b/>
          <w:i/>
          <w:sz w:val="22"/>
          <w:szCs w:val="22"/>
        </w:rPr>
        <w:t>I.</w:t>
      </w:r>
      <w:r>
        <w:rPr>
          <w:rFonts w:ascii="Palatino Linotype" w:eastAsia="Times New Roman" w:hAnsi="Palatino Linotype"/>
          <w:i/>
          <w:sz w:val="22"/>
          <w:szCs w:val="22"/>
        </w:rPr>
        <w:t xml:space="preserve"> Se refiera a la información privada y los datos personales concernientes a una persona física o jurídico colectiva identificada o identificable…”</w:t>
      </w:r>
    </w:p>
    <w:p w:rsidR="00A472C8" w:rsidRDefault="00A472C8" w:rsidP="00A472C8">
      <w:pPr>
        <w:autoSpaceDE w:val="0"/>
        <w:autoSpaceDN w:val="0"/>
        <w:adjustRightInd w:val="0"/>
        <w:spacing w:before="240" w:after="240" w:line="360" w:lineRule="auto"/>
        <w:ind w:right="50"/>
        <w:jc w:val="both"/>
        <w:rPr>
          <w:rFonts w:ascii="Palatino Linotype" w:eastAsia="Times New Roman" w:hAnsi="Palatino Linotype" w:cs="Arial"/>
        </w:rPr>
      </w:pPr>
      <w:r>
        <w:rPr>
          <w:rFonts w:ascii="Palatino Linotype" w:eastAsia="Times New Roman"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w:t>
      </w:r>
      <w:r>
        <w:rPr>
          <w:rFonts w:ascii="Palatino Linotype" w:eastAsia="Times New Roman" w:hAnsi="Palatino Linotype" w:cs="Arial"/>
        </w:rPr>
        <w:lastRenderedPageBreak/>
        <w:t>tengan el carácter de sensibles, es decir los que afectan la esfera más íntima de su titular o cuya utilización indebida pueda dar origen a discriminación o conlleven un riesgo grave para aquel, de acuerdo a lo que señala la fracción XII de la Ley de Protección de Datos Personales en Posesión de Sujetos Obligados del Estado de México y Municipios.</w:t>
      </w:r>
    </w:p>
    <w:p w:rsidR="00A472C8" w:rsidRDefault="00A472C8" w:rsidP="00A472C8">
      <w:pPr>
        <w:autoSpaceDE w:val="0"/>
        <w:autoSpaceDN w:val="0"/>
        <w:adjustRightInd w:val="0"/>
        <w:spacing w:before="240" w:after="240" w:line="360" w:lineRule="auto"/>
        <w:ind w:right="50"/>
        <w:jc w:val="both"/>
        <w:rPr>
          <w:rFonts w:ascii="Palatino Linotype" w:eastAsia="Times New Roman" w:hAnsi="Palatino Linotype" w:cs="Arial"/>
        </w:rPr>
      </w:pPr>
      <w:r>
        <w:rPr>
          <w:rFonts w:ascii="Palatino Linotype" w:eastAsia="Times New Roman"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A472C8" w:rsidRDefault="00A472C8" w:rsidP="00A472C8">
      <w:pPr>
        <w:autoSpaceDE w:val="0"/>
        <w:autoSpaceDN w:val="0"/>
        <w:adjustRightInd w:val="0"/>
        <w:spacing w:before="240" w:after="240" w:line="360" w:lineRule="auto"/>
        <w:ind w:right="50"/>
        <w:jc w:val="both"/>
        <w:rPr>
          <w:rFonts w:ascii="Palatino Linotype" w:eastAsia="Times New Roman" w:hAnsi="Palatino Linotype" w:cs="Arial"/>
        </w:rPr>
      </w:pPr>
      <w:r>
        <w:rPr>
          <w:rFonts w:ascii="Palatino Linotype" w:eastAsia="Times New Roman" w:hAnsi="Palatino Linotype" w:cs="Arial"/>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A472C8" w:rsidRDefault="00A472C8" w:rsidP="00A472C8">
      <w:pPr>
        <w:spacing w:before="240"/>
        <w:ind w:left="993" w:right="1041"/>
        <w:contextualSpacing/>
        <w:jc w:val="both"/>
        <w:rPr>
          <w:rFonts w:ascii="Palatino Linotype" w:eastAsia="Times New Roman" w:hAnsi="Palatino Linotype"/>
          <w:i/>
          <w:sz w:val="22"/>
          <w:szCs w:val="22"/>
        </w:rPr>
      </w:pPr>
      <w:r>
        <w:rPr>
          <w:rFonts w:ascii="Palatino Linotype" w:eastAsia="Times New Roman" w:hAnsi="Palatino Linotype"/>
          <w:b/>
          <w:i/>
          <w:sz w:val="22"/>
          <w:szCs w:val="22"/>
        </w:rPr>
        <w:t>“Artículo 49.</w:t>
      </w:r>
      <w:r>
        <w:rPr>
          <w:rFonts w:ascii="Palatino Linotype" w:eastAsia="Times New Roman" w:hAnsi="Palatino Linotype"/>
          <w:i/>
          <w:sz w:val="22"/>
          <w:szCs w:val="22"/>
        </w:rPr>
        <w:t xml:space="preserve"> </w:t>
      </w:r>
      <w:r>
        <w:rPr>
          <w:rFonts w:ascii="Palatino Linotype" w:eastAsia="Times New Roman" w:hAnsi="Palatino Linotype"/>
          <w:b/>
          <w:i/>
          <w:sz w:val="22"/>
          <w:szCs w:val="22"/>
        </w:rPr>
        <w:t>Los Comités de Transparencia</w:t>
      </w:r>
      <w:r>
        <w:rPr>
          <w:rFonts w:ascii="Palatino Linotype" w:eastAsia="Times New Roman" w:hAnsi="Palatino Linotype"/>
          <w:i/>
          <w:sz w:val="22"/>
          <w:szCs w:val="22"/>
        </w:rPr>
        <w:t xml:space="preserve"> tendrán las siguientes atribuciones:</w:t>
      </w:r>
    </w:p>
    <w:p w:rsidR="00A472C8" w:rsidRDefault="00A472C8" w:rsidP="00A472C8">
      <w:pPr>
        <w:spacing w:before="240"/>
        <w:ind w:left="993" w:right="1041"/>
        <w:contextualSpacing/>
        <w:jc w:val="both"/>
        <w:rPr>
          <w:rFonts w:ascii="Palatino Linotype" w:eastAsia="Times New Roman" w:hAnsi="Palatino Linotype"/>
          <w:i/>
          <w:sz w:val="22"/>
          <w:szCs w:val="22"/>
        </w:rPr>
      </w:pPr>
      <w:r>
        <w:rPr>
          <w:rFonts w:ascii="Palatino Linotype" w:eastAsia="Times New Roman" w:hAnsi="Palatino Linotype"/>
          <w:b/>
          <w:i/>
          <w:sz w:val="22"/>
          <w:szCs w:val="22"/>
        </w:rPr>
        <w:t>VIII. Aprobar, modificar o revocar la clasificación de la información</w:t>
      </w:r>
      <w:r>
        <w:rPr>
          <w:rFonts w:ascii="Palatino Linotype" w:eastAsia="Times New Roman" w:hAnsi="Palatino Linotype"/>
          <w:i/>
          <w:sz w:val="22"/>
          <w:szCs w:val="22"/>
        </w:rPr>
        <w:t>…”</w:t>
      </w:r>
    </w:p>
    <w:p w:rsidR="00A472C8" w:rsidRDefault="00A472C8" w:rsidP="00A472C8">
      <w:pPr>
        <w:spacing w:before="240"/>
        <w:ind w:left="993" w:right="1041"/>
        <w:contextualSpacing/>
        <w:jc w:val="both"/>
        <w:rPr>
          <w:rFonts w:ascii="Palatino Linotype" w:eastAsia="Times New Roman" w:hAnsi="Palatino Linotype"/>
          <w:b/>
          <w:i/>
          <w:sz w:val="22"/>
          <w:szCs w:val="22"/>
        </w:rPr>
      </w:pPr>
    </w:p>
    <w:p w:rsidR="00A472C8" w:rsidRDefault="00A472C8" w:rsidP="00A472C8">
      <w:pPr>
        <w:spacing w:before="240"/>
        <w:ind w:left="993" w:right="1041"/>
        <w:contextualSpacing/>
        <w:jc w:val="both"/>
        <w:rPr>
          <w:rFonts w:ascii="Palatino Linotype" w:eastAsia="Times New Roman" w:hAnsi="Palatino Linotype"/>
          <w:i/>
          <w:sz w:val="22"/>
          <w:szCs w:val="22"/>
        </w:rPr>
      </w:pPr>
      <w:r>
        <w:rPr>
          <w:rFonts w:ascii="Palatino Linotype" w:eastAsia="Times New Roman" w:hAnsi="Palatino Linotype"/>
          <w:i/>
          <w:sz w:val="22"/>
          <w:szCs w:val="22"/>
        </w:rPr>
        <w:t>“</w:t>
      </w:r>
      <w:r>
        <w:rPr>
          <w:rFonts w:ascii="Palatino Linotype" w:eastAsia="Times New Roman" w:hAnsi="Palatino Linotype"/>
          <w:b/>
          <w:i/>
          <w:sz w:val="22"/>
          <w:szCs w:val="22"/>
        </w:rPr>
        <w:t>Artículo 53.</w:t>
      </w:r>
      <w:r>
        <w:rPr>
          <w:rFonts w:ascii="Palatino Linotype" w:eastAsia="Times New Roman" w:hAnsi="Palatino Linotype"/>
          <w:i/>
          <w:sz w:val="22"/>
          <w:szCs w:val="22"/>
        </w:rPr>
        <w:t xml:space="preserve"> Las </w:t>
      </w:r>
      <w:r>
        <w:rPr>
          <w:rFonts w:ascii="Palatino Linotype" w:eastAsia="Times New Roman" w:hAnsi="Palatino Linotype"/>
          <w:b/>
          <w:i/>
          <w:sz w:val="22"/>
          <w:szCs w:val="22"/>
        </w:rPr>
        <w:t>Unidades de Transparencia</w:t>
      </w:r>
      <w:r>
        <w:rPr>
          <w:rFonts w:ascii="Palatino Linotype" w:eastAsia="Times New Roman" w:hAnsi="Palatino Linotype"/>
          <w:i/>
          <w:sz w:val="22"/>
          <w:szCs w:val="22"/>
        </w:rPr>
        <w:t xml:space="preserve"> tendrán las siguientes </w:t>
      </w:r>
      <w:r>
        <w:rPr>
          <w:rFonts w:ascii="Palatino Linotype" w:eastAsia="Times New Roman" w:hAnsi="Palatino Linotype"/>
          <w:b/>
          <w:i/>
          <w:sz w:val="22"/>
          <w:szCs w:val="22"/>
        </w:rPr>
        <w:t>funciones</w:t>
      </w:r>
      <w:r>
        <w:rPr>
          <w:rFonts w:ascii="Palatino Linotype" w:eastAsia="Times New Roman" w:hAnsi="Palatino Linotype"/>
          <w:i/>
          <w:sz w:val="22"/>
          <w:szCs w:val="22"/>
        </w:rPr>
        <w:t>:</w:t>
      </w:r>
    </w:p>
    <w:p w:rsidR="00A472C8" w:rsidRDefault="00A472C8" w:rsidP="00A472C8">
      <w:pPr>
        <w:spacing w:before="240"/>
        <w:ind w:left="993" w:right="1041"/>
        <w:contextualSpacing/>
        <w:jc w:val="both"/>
        <w:rPr>
          <w:rFonts w:ascii="Palatino Linotype" w:eastAsia="Times New Roman" w:hAnsi="Palatino Linotype"/>
          <w:i/>
          <w:sz w:val="22"/>
          <w:szCs w:val="22"/>
        </w:rPr>
      </w:pPr>
      <w:r>
        <w:rPr>
          <w:rFonts w:ascii="Palatino Linotype" w:eastAsia="Times New Roman" w:hAnsi="Palatino Linotype"/>
          <w:b/>
          <w:i/>
          <w:sz w:val="22"/>
          <w:szCs w:val="22"/>
        </w:rPr>
        <w:t>X. Presentar ante el Comité, el proyecto de clasificación de información</w:t>
      </w:r>
      <w:r>
        <w:rPr>
          <w:rFonts w:ascii="Palatino Linotype" w:eastAsia="Times New Roman" w:hAnsi="Palatino Linotype"/>
          <w:i/>
          <w:sz w:val="22"/>
          <w:szCs w:val="22"/>
        </w:rPr>
        <w:t xml:space="preserve">…” </w:t>
      </w:r>
    </w:p>
    <w:p w:rsidR="00A472C8" w:rsidRDefault="00A472C8" w:rsidP="00A472C8">
      <w:pPr>
        <w:spacing w:before="240"/>
        <w:ind w:left="993" w:right="1041"/>
        <w:contextualSpacing/>
        <w:jc w:val="both"/>
        <w:rPr>
          <w:rFonts w:ascii="Palatino Linotype" w:eastAsia="Times New Roman" w:hAnsi="Palatino Linotype"/>
          <w:i/>
          <w:sz w:val="22"/>
          <w:szCs w:val="22"/>
        </w:rPr>
      </w:pPr>
    </w:p>
    <w:p w:rsidR="00A472C8" w:rsidRDefault="00A472C8" w:rsidP="00A472C8">
      <w:pPr>
        <w:spacing w:before="240"/>
        <w:ind w:left="993" w:right="1041"/>
        <w:contextualSpacing/>
        <w:jc w:val="both"/>
        <w:rPr>
          <w:rFonts w:ascii="Palatino Linotype" w:eastAsia="Times New Roman" w:hAnsi="Palatino Linotype"/>
          <w:i/>
          <w:sz w:val="22"/>
          <w:szCs w:val="22"/>
        </w:rPr>
      </w:pPr>
      <w:r>
        <w:rPr>
          <w:rFonts w:ascii="Palatino Linotype" w:eastAsia="Times New Roman" w:hAnsi="Palatino Linotype"/>
          <w:b/>
          <w:i/>
          <w:sz w:val="22"/>
          <w:szCs w:val="22"/>
        </w:rPr>
        <w:lastRenderedPageBreak/>
        <w:t>“Artículo 59.</w:t>
      </w:r>
      <w:r>
        <w:rPr>
          <w:rFonts w:ascii="Palatino Linotype" w:eastAsia="Times New Roman" w:hAnsi="Palatino Linotype"/>
          <w:i/>
          <w:sz w:val="22"/>
          <w:szCs w:val="22"/>
        </w:rPr>
        <w:t xml:space="preserve"> Los </w:t>
      </w:r>
      <w:r>
        <w:rPr>
          <w:rFonts w:ascii="Palatino Linotype" w:eastAsia="Times New Roman" w:hAnsi="Palatino Linotype"/>
          <w:b/>
          <w:i/>
          <w:sz w:val="22"/>
          <w:szCs w:val="22"/>
        </w:rPr>
        <w:t>servidores públicos habilitados</w:t>
      </w:r>
      <w:r>
        <w:rPr>
          <w:rFonts w:ascii="Palatino Linotype" w:eastAsia="Times New Roman" w:hAnsi="Palatino Linotype"/>
          <w:i/>
          <w:sz w:val="22"/>
          <w:szCs w:val="22"/>
        </w:rPr>
        <w:t xml:space="preserve"> tendrán las </w:t>
      </w:r>
      <w:r>
        <w:rPr>
          <w:rFonts w:ascii="Palatino Linotype" w:eastAsia="Times New Roman" w:hAnsi="Palatino Linotype"/>
          <w:b/>
          <w:i/>
          <w:sz w:val="22"/>
          <w:szCs w:val="22"/>
        </w:rPr>
        <w:t>funciones</w:t>
      </w:r>
      <w:r>
        <w:rPr>
          <w:rFonts w:ascii="Palatino Linotype" w:eastAsia="Times New Roman" w:hAnsi="Palatino Linotype"/>
          <w:i/>
          <w:sz w:val="22"/>
          <w:szCs w:val="22"/>
        </w:rPr>
        <w:t xml:space="preserve"> siguientes:</w:t>
      </w:r>
    </w:p>
    <w:p w:rsidR="00A472C8" w:rsidRDefault="00A472C8" w:rsidP="00A472C8">
      <w:pPr>
        <w:spacing w:before="240"/>
        <w:ind w:left="993" w:right="1041"/>
        <w:contextualSpacing/>
        <w:jc w:val="both"/>
        <w:rPr>
          <w:rFonts w:ascii="Palatino Linotype" w:eastAsia="Times New Roman" w:hAnsi="Palatino Linotype"/>
          <w:i/>
          <w:sz w:val="22"/>
          <w:szCs w:val="22"/>
        </w:rPr>
      </w:pPr>
      <w:r>
        <w:rPr>
          <w:rFonts w:ascii="Palatino Linotype" w:eastAsia="Times New Roman" w:hAnsi="Palatino Linotype"/>
          <w:b/>
          <w:i/>
          <w:sz w:val="22"/>
          <w:szCs w:val="22"/>
        </w:rPr>
        <w:t>V. Integrar y presentar al responsable de la Unidad de Transparencia la propuesta de clasificación de información</w:t>
      </w:r>
      <w:r>
        <w:rPr>
          <w:rFonts w:ascii="Palatino Linotype" w:eastAsia="Times New Roman" w:hAnsi="Palatino Linotype"/>
          <w:i/>
          <w:sz w:val="22"/>
          <w:szCs w:val="22"/>
        </w:rPr>
        <w:t>, la cual tendrá los fundamentos y argumentos en que se basa dicha propuesta…”</w:t>
      </w:r>
    </w:p>
    <w:p w:rsidR="00A472C8" w:rsidRDefault="00A472C8" w:rsidP="00A472C8">
      <w:pPr>
        <w:spacing w:before="240" w:after="240" w:line="360" w:lineRule="auto"/>
        <w:jc w:val="both"/>
        <w:rPr>
          <w:rFonts w:ascii="Palatino Linotype" w:eastAsia="Times New Roman" w:hAnsi="Palatino Linotype" w:cs="Arial"/>
        </w:rPr>
      </w:pPr>
      <w:r>
        <w:rPr>
          <w:rFonts w:ascii="Palatino Linotype" w:eastAsia="Times New Roman"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A472C8" w:rsidRDefault="00A472C8" w:rsidP="00A472C8">
      <w:pPr>
        <w:spacing w:before="240" w:after="240" w:line="360" w:lineRule="auto"/>
        <w:jc w:val="both"/>
        <w:rPr>
          <w:rFonts w:ascii="Palatino Linotype" w:eastAsia="Times New Roman" w:hAnsi="Palatino Linotype"/>
        </w:rPr>
      </w:pPr>
      <w:r>
        <w:rPr>
          <w:rFonts w:ascii="Palatino Linotype" w:eastAsia="Times New Roman" w:hAnsi="Palatino Linotype" w:cs="Arial"/>
        </w:rPr>
        <w:t>Para lo cual a su vez en el caso de información de carácter confidencial se debe atender a lo que señala el artículo 149 de la Ley de Transparencia Local vigente, que se lee como sigue:</w:t>
      </w:r>
    </w:p>
    <w:p w:rsidR="00A472C8" w:rsidRDefault="00A472C8" w:rsidP="00A472C8">
      <w:pPr>
        <w:spacing w:before="240" w:after="240"/>
        <w:ind w:left="993" w:right="1041"/>
        <w:jc w:val="both"/>
        <w:rPr>
          <w:rFonts w:ascii="Palatino Linotype" w:eastAsia="Times New Roman" w:hAnsi="Palatino Linotype" w:cs="Arial"/>
          <w:i/>
          <w:sz w:val="22"/>
          <w:szCs w:val="22"/>
        </w:rPr>
      </w:pPr>
      <w:r>
        <w:rPr>
          <w:rFonts w:ascii="Palatino Linotype" w:eastAsia="Times New Roman" w:hAnsi="Palatino Linotype"/>
          <w:i/>
          <w:sz w:val="22"/>
          <w:szCs w:val="22"/>
        </w:rPr>
        <w:t>“</w:t>
      </w:r>
      <w:r>
        <w:rPr>
          <w:rFonts w:ascii="Palatino Linotype" w:eastAsia="Times New Roman" w:hAnsi="Palatino Linotype"/>
          <w:b/>
          <w:i/>
          <w:sz w:val="22"/>
          <w:szCs w:val="22"/>
        </w:rPr>
        <w:t>Artículo 149.</w:t>
      </w:r>
      <w:r>
        <w:rPr>
          <w:rFonts w:ascii="Palatino Linotype" w:eastAsia="Times New Roman" w:hAnsi="Palatino Linotype"/>
          <w:i/>
          <w:sz w:val="22"/>
          <w:szCs w:val="22"/>
        </w:rPr>
        <w:t xml:space="preserve"> El </w:t>
      </w:r>
      <w:r>
        <w:rPr>
          <w:rFonts w:ascii="Palatino Linotype" w:eastAsia="Times New Roman" w:hAnsi="Palatino Linotype"/>
          <w:b/>
          <w:i/>
          <w:sz w:val="22"/>
          <w:szCs w:val="22"/>
        </w:rPr>
        <w:t>acuerdo que clasifique la información como confidencial</w:t>
      </w:r>
      <w:r>
        <w:rPr>
          <w:rFonts w:ascii="Palatino Linotype" w:eastAsia="Times New Roman" w:hAnsi="Palatino Linotype"/>
          <w:i/>
          <w:sz w:val="22"/>
          <w:szCs w:val="22"/>
        </w:rPr>
        <w:t xml:space="preserve"> deberá contener un razonamiento lógico en el que demuestre que la información se encuentra en alguna o algunas de las hipótesis previstas en la presente Ley.”</w:t>
      </w:r>
    </w:p>
    <w:p w:rsidR="00A472C8" w:rsidRDefault="00A472C8" w:rsidP="00A472C8">
      <w:pPr>
        <w:spacing w:before="240" w:after="240" w:line="360" w:lineRule="auto"/>
        <w:ind w:right="49"/>
        <w:jc w:val="both"/>
        <w:rPr>
          <w:rFonts w:ascii="Palatino Linotype" w:eastAsia="Times New Roman" w:hAnsi="Palatino Linotype" w:cs="Arial"/>
          <w:lang w:eastAsia="es-CO"/>
        </w:rPr>
      </w:pPr>
      <w:r>
        <w:rPr>
          <w:rFonts w:ascii="Palatino Linotype" w:eastAsia="Times New Roman" w:hAnsi="Palatino Linotype" w:cs="Arial"/>
          <w:lang w:eastAsia="es-CO"/>
        </w:rPr>
        <w:t xml:space="preserve">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w:t>
      </w:r>
      <w:r>
        <w:rPr>
          <w:rFonts w:ascii="Palatino Linotype" w:eastAsia="Times New Roman" w:hAnsi="Palatino Linotype" w:cs="Arial"/>
          <w:lang w:eastAsia="es-CO"/>
        </w:rPr>
        <w:lastRenderedPageBreak/>
        <w:t>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rsidR="00A472C8" w:rsidRDefault="00A472C8" w:rsidP="00A472C8">
      <w:pPr>
        <w:spacing w:before="240" w:after="240" w:line="360" w:lineRule="auto"/>
        <w:jc w:val="both"/>
        <w:rPr>
          <w:rFonts w:ascii="Palatino Linotype" w:eastAsia="Times New Roman" w:hAnsi="Palatino Linotype" w:cs="Arial"/>
          <w:lang w:val="es-MX"/>
        </w:rPr>
      </w:pPr>
      <w:r>
        <w:rPr>
          <w:rFonts w:ascii="Palatino Linotype" w:eastAsia="Times New Roman" w:hAnsi="Palatino Linotype" w:cs="Arial"/>
          <w:lang w:val="es-MX"/>
        </w:rPr>
        <w:t xml:space="preserve">En el caso específico, es alusivo referir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la </w:t>
      </w:r>
      <w:r>
        <w:rPr>
          <w:rFonts w:ascii="Palatino Linotype" w:eastAsia="Times New Roman" w:hAnsi="Palatino Linotype" w:cs="Arial"/>
          <w:b/>
          <w:lang w:val="es-MX"/>
        </w:rPr>
        <w:t>Clave Única de Registro de Población</w:t>
      </w:r>
      <w:r>
        <w:rPr>
          <w:rFonts w:ascii="Palatino Linotype" w:eastAsia="Times New Roman" w:hAnsi="Palatino Linotype" w:cs="Arial"/>
          <w:lang w:val="es-MX"/>
        </w:rPr>
        <w:t xml:space="preserve"> (CURP), </w:t>
      </w:r>
      <w:r w:rsidRPr="00360366">
        <w:rPr>
          <w:rFonts w:ascii="Palatino Linotype" w:eastAsia="Times New Roman" w:hAnsi="Palatino Linotype" w:cs="Arial"/>
          <w:b/>
          <w:lang w:val="es-MX"/>
        </w:rPr>
        <w:t>Registro Federal de Contribuyentes</w:t>
      </w:r>
      <w:r>
        <w:rPr>
          <w:rFonts w:ascii="Palatino Linotype" w:eastAsia="Times New Roman" w:hAnsi="Palatino Linotype" w:cs="Arial"/>
          <w:lang w:val="es-MX"/>
        </w:rPr>
        <w:t xml:space="preserve"> (RFC), </w:t>
      </w:r>
      <w:r w:rsidRPr="00360366">
        <w:rPr>
          <w:rFonts w:ascii="Palatino Linotype" w:hAnsi="Palatino Linotype" w:cs="Arial"/>
        </w:rPr>
        <w:t>domicilio, número telefónico, correo electrónico</w:t>
      </w:r>
      <w:r>
        <w:rPr>
          <w:rFonts w:ascii="Palatino Linotype" w:hAnsi="Palatino Linotype" w:cs="Arial"/>
        </w:rPr>
        <w:t>, entre otros.</w:t>
      </w:r>
    </w:p>
    <w:p w:rsidR="00A472C8" w:rsidRDefault="00A472C8" w:rsidP="00A472C8">
      <w:pPr>
        <w:spacing w:before="240" w:after="240" w:line="360" w:lineRule="auto"/>
        <w:jc w:val="both"/>
        <w:rPr>
          <w:rFonts w:ascii="Palatino Linotype" w:eastAsia="Times New Roman" w:hAnsi="Palatino Linotype" w:cs="Arial"/>
          <w:lang w:val="es-MX" w:eastAsia="es-MX"/>
        </w:rPr>
      </w:pPr>
      <w:r>
        <w:rPr>
          <w:rFonts w:ascii="Palatino Linotype" w:eastAsia="Times New Roman" w:hAnsi="Palatino Linotype" w:cs="Arial"/>
          <w:lang w:val="es-MX" w:eastAsia="es-MX"/>
        </w:rPr>
        <w:t xml:space="preserve">En cuanto a la </w:t>
      </w:r>
      <w:r>
        <w:rPr>
          <w:rFonts w:ascii="Palatino Linotype" w:eastAsia="Times New Roman" w:hAnsi="Palatino Linotype" w:cs="Arial"/>
          <w:lang w:val="es-MX"/>
        </w:rPr>
        <w:t xml:space="preserve">CURP en virtud de que éste se </w:t>
      </w:r>
      <w:r>
        <w:rPr>
          <w:rFonts w:ascii="Palatino Linotype" w:eastAsia="Times New Roman" w:hAnsi="Palatino Linotype" w:cs="Arial"/>
          <w:lang w:val="es-MX"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DA2C13" w:rsidRDefault="00DA2C13" w:rsidP="00DA2C13">
      <w:pPr>
        <w:spacing w:before="240" w:after="240" w:line="360" w:lineRule="auto"/>
        <w:jc w:val="both"/>
        <w:rPr>
          <w:rFonts w:ascii="Palatino Linotype" w:eastAsia="Times New Roman" w:hAnsi="Palatino Linotype" w:cs="Arial"/>
        </w:rPr>
      </w:pPr>
      <w:r>
        <w:rPr>
          <w:rFonts w:ascii="Palatino Linotype" w:eastAsia="Times New Roman" w:hAnsi="Palatino Linotype" w:cs="Arial"/>
        </w:rPr>
        <w:t xml:space="preserve">Argumento que es compartido por el entonces </w:t>
      </w:r>
      <w:r>
        <w:rPr>
          <w:rFonts w:ascii="Palatino Linotype" w:eastAsia="Times New Roman" w:hAnsi="Palatino Linotype" w:cs="Arial"/>
          <w:lang w:eastAsia="es-MX"/>
        </w:rPr>
        <w:t xml:space="preserve">Instituto Nacional de Acceso a la Información </w:t>
      </w:r>
      <w:r w:rsidR="00022C05">
        <w:rPr>
          <w:rFonts w:ascii="Palatino Linotype" w:eastAsia="Times New Roman" w:hAnsi="Palatino Linotype" w:cs="Arial"/>
          <w:lang w:eastAsia="es-MX"/>
        </w:rPr>
        <w:t>Pública</w:t>
      </w:r>
      <w:r>
        <w:rPr>
          <w:rFonts w:ascii="Palatino Linotype" w:eastAsia="Times New Roman" w:hAnsi="Palatino Linotype" w:cs="Arial"/>
          <w:lang w:eastAsia="es-MX"/>
        </w:rPr>
        <w:t xml:space="preserve"> y Protección de Datos Personales (INAI)</w:t>
      </w:r>
      <w:r>
        <w:rPr>
          <w:rFonts w:ascii="Palatino Linotype" w:eastAsia="Times New Roman" w:hAnsi="Palatino Linotype" w:cs="Arial"/>
          <w:bCs/>
        </w:rPr>
        <w:t xml:space="preserve">, conforme al </w:t>
      </w:r>
      <w:r>
        <w:rPr>
          <w:rFonts w:ascii="Palatino Linotype" w:eastAsia="Times New Roman" w:hAnsi="Palatino Linotype" w:cs="Arial"/>
        </w:rPr>
        <w:t xml:space="preserve">criterio número 18/17, el cual refiere: </w:t>
      </w:r>
    </w:p>
    <w:p w:rsidR="00DA2C13" w:rsidRDefault="00DA2C13" w:rsidP="00DA2C13">
      <w:pPr>
        <w:autoSpaceDE w:val="0"/>
        <w:autoSpaceDN w:val="0"/>
        <w:adjustRightInd w:val="0"/>
        <w:spacing w:before="240" w:after="240"/>
        <w:ind w:left="851" w:right="900"/>
        <w:jc w:val="both"/>
        <w:rPr>
          <w:rFonts w:ascii="Palatino Linotype" w:eastAsia="Times New Roman" w:hAnsi="Palatino Linotype" w:cs="Arial"/>
          <w:i/>
          <w:sz w:val="22"/>
          <w:lang w:eastAsia="es-MX"/>
        </w:rPr>
      </w:pPr>
      <w:r>
        <w:rPr>
          <w:rFonts w:ascii="Palatino Linotype" w:eastAsia="Times New Roman" w:hAnsi="Palatino Linotype" w:cs="Arial"/>
          <w:b/>
          <w:bCs/>
          <w:i/>
          <w:sz w:val="22"/>
          <w:lang w:eastAsia="es-MX"/>
        </w:rPr>
        <w:t>“</w:t>
      </w:r>
      <w:r w:rsidRPr="001826C2">
        <w:rPr>
          <w:rFonts w:ascii="Palatino Linotype" w:eastAsia="Times New Roman" w:hAnsi="Palatino Linotype" w:cs="Arial"/>
          <w:b/>
          <w:bCs/>
          <w:i/>
          <w:sz w:val="22"/>
          <w:lang w:eastAsia="es-MX"/>
        </w:rPr>
        <w:t xml:space="preserve">Clave Única de Registro de Población (CURP). </w:t>
      </w:r>
      <w:r w:rsidRPr="001826C2">
        <w:rPr>
          <w:rFonts w:ascii="Palatino Linotype" w:eastAsia="Times New Roman" w:hAnsi="Palatino Linotype" w:cs="Arial"/>
          <w:bCs/>
          <w:i/>
          <w:sz w:val="22"/>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w:t>
      </w:r>
      <w:r w:rsidRPr="001826C2">
        <w:rPr>
          <w:rFonts w:ascii="Palatino Linotype" w:eastAsia="Times New Roman" w:hAnsi="Palatino Linotype" w:cs="Arial"/>
          <w:bCs/>
          <w:i/>
          <w:sz w:val="22"/>
          <w:lang w:eastAsia="es-MX"/>
        </w:rPr>
        <w:lastRenderedPageBreak/>
        <w:t>plenamente a una persona física del resto de los habitantes del país, por lo que la CURP está considerada como información confidencial</w:t>
      </w:r>
      <w:r w:rsidRPr="001826C2">
        <w:rPr>
          <w:rFonts w:ascii="Palatino Linotype" w:eastAsia="Times New Roman" w:hAnsi="Palatino Linotype" w:cs="Arial"/>
          <w:b/>
          <w:bCs/>
          <w:i/>
          <w:sz w:val="22"/>
          <w:lang w:eastAsia="es-MX"/>
        </w:rPr>
        <w:t>.</w:t>
      </w:r>
      <w:r>
        <w:rPr>
          <w:rFonts w:ascii="Palatino Linotype" w:eastAsia="Times New Roman" w:hAnsi="Palatino Linotype" w:cs="Arial"/>
          <w:i/>
          <w:sz w:val="22"/>
          <w:lang w:eastAsia="es-MX"/>
        </w:rPr>
        <w:t>” (Sic)</w:t>
      </w:r>
    </w:p>
    <w:p w:rsidR="00A472C8" w:rsidRPr="00380365" w:rsidRDefault="00A472C8" w:rsidP="00A472C8">
      <w:pPr>
        <w:spacing w:before="100" w:beforeAutospacing="1" w:after="100" w:afterAutospacing="1" w:line="360" w:lineRule="auto"/>
        <w:ind w:right="-425"/>
        <w:jc w:val="both"/>
        <w:rPr>
          <w:rFonts w:ascii="Palatino Linotype" w:hAnsi="Palatino Linotype" w:cs="Arial"/>
        </w:rPr>
      </w:pPr>
      <w:r w:rsidRPr="00380365">
        <w:rPr>
          <w:rFonts w:ascii="Palatino Linotype" w:eastAsia="Times New Roman" w:hAnsi="Palatino Linotype" w:cs="Arial"/>
          <w:lang w:eastAsia="es-MX"/>
        </w:rPr>
        <w:t>En cuanto al RFC, este constituye un dato personal, ya que para su obtención es necesario acreditar ante la autoridad fiscal previamente la identidad de la persona, su fecha de nacimiento, entre otros aspectos.</w:t>
      </w:r>
    </w:p>
    <w:p w:rsidR="00A472C8" w:rsidRPr="00380365" w:rsidRDefault="00A472C8" w:rsidP="00A472C8">
      <w:pPr>
        <w:spacing w:before="100" w:beforeAutospacing="1" w:after="100" w:afterAutospacing="1" w:line="360" w:lineRule="auto"/>
        <w:ind w:right="-425"/>
        <w:jc w:val="both"/>
        <w:rPr>
          <w:rFonts w:ascii="Palatino Linotype" w:eastAsia="Times New Roman" w:hAnsi="Palatino Linotype" w:cs="Arial"/>
          <w:lang w:eastAsia="es-MX"/>
        </w:rPr>
      </w:pPr>
      <w:r w:rsidRPr="00380365">
        <w:rPr>
          <w:rFonts w:ascii="Palatino Linotype" w:eastAsia="Times New Roman"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DA2C13" w:rsidRPr="00380365" w:rsidRDefault="00DA2C13" w:rsidP="00DA2C13">
      <w:pPr>
        <w:spacing w:before="100" w:beforeAutospacing="1" w:after="100" w:afterAutospacing="1" w:line="360" w:lineRule="auto"/>
        <w:ind w:right="-425"/>
        <w:jc w:val="both"/>
        <w:rPr>
          <w:rFonts w:ascii="Palatino Linotype" w:eastAsia="Times New Roman" w:hAnsi="Palatino Linotype" w:cs="Arial"/>
          <w:lang w:eastAsia="es-MX"/>
        </w:rPr>
      </w:pPr>
      <w:r w:rsidRPr="00380365">
        <w:rPr>
          <w:rFonts w:ascii="Palatino Linotype" w:eastAsia="Times New Roman" w:hAnsi="Palatino Linotype" w:cs="Arial"/>
          <w:lang w:eastAsia="es-MX"/>
        </w:rPr>
        <w:t>Lo anterior es compartido por el entonces Instituto Federal de Acceso a la Información Pública y Protección de Datos Personales</w:t>
      </w:r>
      <w:r>
        <w:rPr>
          <w:rFonts w:ascii="Palatino Linotype" w:eastAsia="Times New Roman" w:hAnsi="Palatino Linotype" w:cs="Arial"/>
          <w:lang w:eastAsia="es-MX"/>
        </w:rPr>
        <w:t xml:space="preserve"> (IFAI) a través del Criterio 19/17</w:t>
      </w:r>
      <w:r w:rsidRPr="00380365">
        <w:rPr>
          <w:rFonts w:ascii="Palatino Linotype" w:eastAsia="Times New Roman" w:hAnsi="Palatino Linotype" w:cs="Arial"/>
          <w:lang w:eastAsia="es-MX"/>
        </w:rPr>
        <w:t>, el cual es del tenor literal siguiente:</w:t>
      </w:r>
    </w:p>
    <w:p w:rsidR="00DA2C13" w:rsidRPr="00553932" w:rsidRDefault="00DA2C13" w:rsidP="00DA2C13">
      <w:pPr>
        <w:autoSpaceDE w:val="0"/>
        <w:autoSpaceDN w:val="0"/>
        <w:adjustRightInd w:val="0"/>
        <w:spacing w:before="100" w:beforeAutospacing="1" w:after="100" w:afterAutospacing="1"/>
        <w:ind w:left="851" w:right="851"/>
        <w:jc w:val="both"/>
        <w:rPr>
          <w:rFonts w:ascii="Palatino Linotype" w:eastAsia="Times New Roman" w:hAnsi="Palatino Linotype" w:cs="Arial"/>
          <w:b/>
          <w:bCs/>
          <w:i/>
          <w:sz w:val="22"/>
          <w:szCs w:val="22"/>
          <w:lang w:val="es-MX"/>
        </w:rPr>
      </w:pPr>
      <w:r w:rsidRPr="00380365">
        <w:rPr>
          <w:rFonts w:ascii="Palatino Linotype" w:eastAsia="Times New Roman" w:hAnsi="Palatino Linotype" w:cs="Arial"/>
          <w:b/>
          <w:bCs/>
          <w:i/>
          <w:sz w:val="22"/>
          <w:szCs w:val="22"/>
        </w:rPr>
        <w:t>“</w:t>
      </w:r>
      <w:r w:rsidRPr="001826C2">
        <w:rPr>
          <w:rFonts w:ascii="Palatino Linotype" w:eastAsia="Times New Roman" w:hAnsi="Palatino Linotype" w:cs="Arial"/>
          <w:b/>
          <w:bCs/>
          <w:i/>
          <w:sz w:val="22"/>
          <w:szCs w:val="22"/>
          <w:lang w:val="es-MX"/>
        </w:rPr>
        <w:t>Registro Federal de Contribuyentes (RFC) de personas físicas.</w:t>
      </w:r>
      <w:r w:rsidRPr="001826C2">
        <w:rPr>
          <w:rFonts w:ascii="Palatino Linotype" w:eastAsia="Times New Roman" w:hAnsi="Palatino Linotype" w:cs="Arial"/>
          <w:bCs/>
          <w:i/>
          <w:sz w:val="22"/>
          <w:szCs w:val="22"/>
          <w:lang w:val="es-MX"/>
        </w:rPr>
        <w:t xml:space="preserve"> El RFC es una clave de carácter fiscal, única e irrepetible, que permite identificar al titular, su edad y fecha de nacimiento, por lo que es un dato personal de carácter confidencial</w:t>
      </w:r>
      <w:r w:rsidRPr="001826C2">
        <w:rPr>
          <w:rFonts w:ascii="Palatino Linotype" w:eastAsia="Times New Roman" w:hAnsi="Palatino Linotype" w:cs="Arial"/>
          <w:b/>
          <w:bCs/>
          <w:i/>
          <w:sz w:val="22"/>
          <w:szCs w:val="22"/>
          <w:lang w:val="es-MX"/>
        </w:rPr>
        <w:t>.</w:t>
      </w:r>
      <w:r>
        <w:rPr>
          <w:rFonts w:ascii="Palatino Linotype" w:eastAsia="Times New Roman" w:hAnsi="Palatino Linotype" w:cs="Arial"/>
          <w:b/>
          <w:bCs/>
          <w:i/>
          <w:sz w:val="22"/>
          <w:szCs w:val="22"/>
          <w:lang w:val="es-MX"/>
        </w:rPr>
        <w:t>”</w:t>
      </w:r>
    </w:p>
    <w:p w:rsidR="00A472C8" w:rsidRDefault="00A472C8" w:rsidP="00A472C8">
      <w:pPr>
        <w:spacing w:before="100" w:beforeAutospacing="1" w:after="100" w:afterAutospacing="1" w:line="360" w:lineRule="auto"/>
        <w:ind w:right="-425"/>
        <w:jc w:val="both"/>
        <w:rPr>
          <w:rFonts w:ascii="Palatino Linotype" w:hAnsi="Palatino Linotype" w:cs="Arial"/>
          <w:lang w:eastAsia="es-MX"/>
        </w:rPr>
      </w:pPr>
      <w:r w:rsidRPr="00380365">
        <w:rPr>
          <w:rFonts w:ascii="Palatino Linotype" w:hAnsi="Palatino Linotype" w:cs="Arial"/>
          <w:lang w:eastAsia="es-MX"/>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w:t>
      </w:r>
    </w:p>
    <w:p w:rsidR="00A472C8" w:rsidRDefault="00A472C8" w:rsidP="00A472C8">
      <w:pPr>
        <w:spacing w:before="240" w:after="240" w:line="360" w:lineRule="auto"/>
        <w:ind w:right="142"/>
        <w:jc w:val="both"/>
        <w:rPr>
          <w:rFonts w:ascii="Palatino Linotype" w:hAnsi="Palatino Linotype" w:cs="Arial"/>
        </w:rPr>
      </w:pPr>
      <w:r>
        <w:rPr>
          <w:rFonts w:ascii="Palatino Linotype" w:hAnsi="Palatino Linotype" w:cs="Arial"/>
        </w:rPr>
        <w:lastRenderedPageBreak/>
        <w:t xml:space="preserve">Respecto </w:t>
      </w:r>
      <w:r w:rsidRPr="00360366">
        <w:rPr>
          <w:rFonts w:ascii="Palatino Linotype" w:hAnsi="Palatino Linotype" w:cs="Arial"/>
        </w:rPr>
        <w:t>al domicilio, número telefónico, correo electrónico o cualquier dato que se considere personal o sensible</w:t>
      </w:r>
      <w:r>
        <w:rPr>
          <w:rFonts w:ascii="Palatino Linotype" w:hAnsi="Palatino Linotype" w:cs="Arial"/>
        </w:rPr>
        <w:t>, estos deberán ser testados toda vez que son considerados datos personales y datos personales sensibles como lo estipula la Ley de Protección de Datos Personales en Posesión de Sujetos Obligados del Estado de México y Municipios en sus fracciones XI y XII del artículo 4 que a la letra dicen:</w:t>
      </w:r>
    </w:p>
    <w:p w:rsidR="00A472C8" w:rsidRDefault="00A472C8" w:rsidP="00A472C8">
      <w:pPr>
        <w:spacing w:before="240" w:after="240"/>
        <w:ind w:left="851" w:right="851"/>
        <w:jc w:val="both"/>
        <w:rPr>
          <w:rFonts w:ascii="Palatino Linotype" w:eastAsia="Times New Roman" w:hAnsi="Palatino Linotype" w:cs="Arial"/>
          <w:i/>
          <w:sz w:val="22"/>
        </w:rPr>
      </w:pPr>
      <w:r>
        <w:rPr>
          <w:rFonts w:ascii="Palatino Linotype" w:eastAsia="Times New Roman" w:hAnsi="Palatino Linotype" w:cs="Arial"/>
          <w:i/>
          <w:sz w:val="22"/>
        </w:rPr>
        <w:t>“Artículo 4. Para los efectos de esta Ley se entenderá por:</w:t>
      </w:r>
    </w:p>
    <w:p w:rsidR="00A472C8" w:rsidRDefault="00A472C8" w:rsidP="00A472C8">
      <w:pPr>
        <w:spacing w:before="240" w:after="240"/>
        <w:ind w:left="851" w:right="851"/>
        <w:jc w:val="both"/>
        <w:rPr>
          <w:rFonts w:ascii="Palatino Linotype" w:eastAsia="Times New Roman" w:hAnsi="Palatino Linotype" w:cs="Arial"/>
          <w:i/>
          <w:sz w:val="22"/>
        </w:rPr>
      </w:pPr>
      <w:r>
        <w:rPr>
          <w:rFonts w:ascii="Palatino Linotype" w:eastAsia="Times New Roman" w:hAnsi="Palatino Linotype" w:cs="Arial"/>
          <w:i/>
          <w:sz w:val="22"/>
        </w:rPr>
        <w:t>(…)</w:t>
      </w:r>
    </w:p>
    <w:p w:rsidR="00A472C8" w:rsidRDefault="00A472C8" w:rsidP="00A472C8">
      <w:pPr>
        <w:spacing w:before="240" w:after="240"/>
        <w:ind w:left="851" w:right="851"/>
        <w:jc w:val="both"/>
        <w:rPr>
          <w:rFonts w:ascii="Palatino Linotype" w:eastAsia="Times New Roman" w:hAnsi="Palatino Linotype" w:cs="Arial"/>
          <w:i/>
          <w:sz w:val="22"/>
        </w:rPr>
      </w:pPr>
      <w:r>
        <w:rPr>
          <w:rFonts w:ascii="Palatino Linotype" w:eastAsia="Times New Roman" w:hAnsi="Palatino Linotype" w:cs="Arial"/>
          <w:i/>
          <w:sz w:val="22"/>
        </w:rPr>
        <w:t xml:space="preserve">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rsidR="00A472C8" w:rsidRPr="00360366" w:rsidRDefault="00A472C8" w:rsidP="00A472C8">
      <w:pPr>
        <w:spacing w:before="240" w:after="240"/>
        <w:ind w:left="851" w:right="851"/>
        <w:jc w:val="both"/>
        <w:rPr>
          <w:rFonts w:ascii="Palatino Linotype" w:eastAsia="Times New Roman" w:hAnsi="Palatino Linotype" w:cs="Arial"/>
          <w:i/>
          <w:sz w:val="22"/>
        </w:rPr>
      </w:pPr>
      <w:r>
        <w:rPr>
          <w:rFonts w:ascii="Palatino Linotype" w:eastAsia="Times New Roman" w:hAnsi="Palatino Linotype" w:cs="Arial"/>
          <w:i/>
          <w:sz w:val="22"/>
        </w:rPr>
        <w:t>XII. Datos personales sensibles: a las referentes de la esfera de su titular cuya utilización indebida pueda dar origen a discriminación o conlleve un riesgo grave para éste. De manera enunciativa más no limitativa, se consideran sensibles los datos personales que puedan Ley de Protección de Datos Personales en Posesión de Sujetos Obligados del Estado de México y Municipios 21 revelar aspectos como origen racial o étnico, estado de salud física o mental, presente o futura, información genética, creencias religiosas, filosóficas y morales, opiniones políticas y preferencia sexual. (…)”</w:t>
      </w:r>
    </w:p>
    <w:p w:rsidR="004F1318" w:rsidRDefault="004F1318" w:rsidP="004F1318">
      <w:pPr>
        <w:spacing w:before="240" w:after="240"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 xml:space="preserve">Por lo anteriormente mencionado, con fundamento en lo prescrito en los artículos 5 párrafos </w:t>
      </w:r>
      <w:r>
        <w:rPr>
          <w:rFonts w:ascii="Palatino Linotype" w:hAnsi="Palatino Linotype" w:cs="Arial"/>
        </w:rPr>
        <w:t>vigésimo, vigésimo primero</w:t>
      </w:r>
      <w:r>
        <w:rPr>
          <w:rFonts w:ascii="Palatino Linotype" w:eastAsia="Times New Roman" w:hAnsi="Palatino Linotype" w:cs="Arial"/>
          <w:szCs w:val="22"/>
          <w:lang w:val="es-MX" w:eastAsia="en-US"/>
        </w:rPr>
        <w:t xml:space="preserve"> y vigésimo segundo de la Constitución Política del Estado Libre y Soberano de México; 2, fracción II; 29, 36 fracciones I y II; 176, 178, 181, 185 de la Ley de Transparencia y Acceso a la Información Pública del Estado de México y Municipios, este Pleno:</w:t>
      </w:r>
    </w:p>
    <w:p w:rsidR="00384B2C" w:rsidRPr="00AE3A96" w:rsidRDefault="00384B2C" w:rsidP="004F1318">
      <w:pPr>
        <w:spacing w:before="240" w:after="240" w:line="360" w:lineRule="auto"/>
        <w:jc w:val="both"/>
        <w:rPr>
          <w:rFonts w:ascii="Palatino Linotype" w:eastAsia="Times New Roman" w:hAnsi="Palatino Linotype" w:cs="Arial"/>
          <w:szCs w:val="22"/>
          <w:lang w:val="es-MX" w:eastAsia="en-US"/>
        </w:rPr>
      </w:pPr>
    </w:p>
    <w:p w:rsidR="004F1318" w:rsidRDefault="004F1318" w:rsidP="004F1318">
      <w:pPr>
        <w:spacing w:before="240" w:after="240" w:line="360" w:lineRule="auto"/>
        <w:jc w:val="center"/>
        <w:rPr>
          <w:rFonts w:ascii="Palatino Linotype" w:hAnsi="Palatino Linotype" w:cs="Arial"/>
          <w:b/>
          <w:sz w:val="28"/>
        </w:rPr>
      </w:pPr>
      <w:r>
        <w:rPr>
          <w:rFonts w:ascii="Palatino Linotype" w:hAnsi="Palatino Linotype" w:cs="Arial"/>
          <w:b/>
          <w:sz w:val="28"/>
        </w:rPr>
        <w:lastRenderedPageBreak/>
        <w:t xml:space="preserve">III. </w:t>
      </w:r>
      <w:r>
        <w:rPr>
          <w:rFonts w:ascii="Palatino Linotype" w:hAnsi="Palatino Linotype" w:cs="Arial"/>
          <w:b/>
          <w:sz w:val="28"/>
        </w:rPr>
        <w:tab/>
        <w:t>R E S U E L V E:</w:t>
      </w:r>
    </w:p>
    <w:p w:rsidR="004F1318" w:rsidRPr="00DB0552" w:rsidRDefault="004F1318" w:rsidP="004F1318">
      <w:pPr>
        <w:spacing w:before="240" w:after="240" w:line="360" w:lineRule="auto"/>
        <w:jc w:val="both"/>
        <w:rPr>
          <w:rFonts w:ascii="Palatino Linotype" w:eastAsia="Times New Roman" w:hAnsi="Palatino Linotype" w:cs="Arial"/>
        </w:rPr>
      </w:pPr>
      <w:r w:rsidRPr="00DB0552">
        <w:rPr>
          <w:rFonts w:ascii="Palatino Linotype" w:eastAsia="Times New Roman" w:hAnsi="Palatino Linotype" w:cs="Arial"/>
          <w:b/>
          <w:bCs/>
          <w:sz w:val="28"/>
        </w:rPr>
        <w:t>PRIMERO</w:t>
      </w:r>
      <w:r>
        <w:rPr>
          <w:rFonts w:ascii="Palatino Linotype" w:eastAsia="Times New Roman" w:hAnsi="Palatino Linotype" w:cs="Arial"/>
        </w:rPr>
        <w:t xml:space="preserve">. Resultan </w:t>
      </w:r>
      <w:r w:rsidR="00F06F47">
        <w:rPr>
          <w:rFonts w:ascii="Palatino Linotype" w:eastAsia="Times New Roman" w:hAnsi="Palatino Linotype" w:cs="Arial"/>
        </w:rPr>
        <w:t xml:space="preserve">parcialmente </w:t>
      </w:r>
      <w:r w:rsidRPr="00DB0552">
        <w:rPr>
          <w:rFonts w:ascii="Palatino Linotype" w:eastAsia="Times New Roman" w:hAnsi="Palatino Linotype" w:cs="Arial"/>
        </w:rPr>
        <w:t xml:space="preserve">fundadas las razones o motivos de inconformidad hechos valer por el recurrente, por lo que en términos del considerando </w:t>
      </w:r>
      <w:r w:rsidRPr="00DB0552">
        <w:rPr>
          <w:rFonts w:ascii="Palatino Linotype" w:eastAsia="Times New Roman" w:hAnsi="Palatino Linotype" w:cs="Arial"/>
          <w:b/>
        </w:rPr>
        <w:t>CUARTO,</w:t>
      </w:r>
      <w:r w:rsidRPr="00DB0552">
        <w:rPr>
          <w:rFonts w:ascii="Palatino Linotype" w:eastAsia="Times New Roman" w:hAnsi="Palatino Linotype" w:cs="Arial"/>
        </w:rPr>
        <w:t xml:space="preserve"> se </w:t>
      </w:r>
      <w:r>
        <w:rPr>
          <w:rFonts w:ascii="Palatino Linotype" w:eastAsia="Times New Roman" w:hAnsi="Palatino Linotype" w:cs="Arial"/>
          <w:b/>
        </w:rPr>
        <w:t>MODIFICAN</w:t>
      </w:r>
      <w:r w:rsidRPr="00DB0552">
        <w:rPr>
          <w:rFonts w:ascii="Palatino Linotype" w:eastAsia="Times New Roman" w:hAnsi="Palatino Linotype" w:cs="Arial"/>
        </w:rPr>
        <w:t xml:space="preserve"> la</w:t>
      </w:r>
      <w:r>
        <w:rPr>
          <w:rFonts w:ascii="Palatino Linotype" w:eastAsia="Times New Roman" w:hAnsi="Palatino Linotype" w:cs="Arial"/>
        </w:rPr>
        <w:t>s</w:t>
      </w:r>
      <w:r w:rsidRPr="00DB0552">
        <w:rPr>
          <w:rFonts w:ascii="Palatino Linotype" w:eastAsia="Times New Roman" w:hAnsi="Palatino Linotype" w:cs="Arial"/>
        </w:rPr>
        <w:t xml:space="preserve"> respuesta</w:t>
      </w:r>
      <w:r>
        <w:rPr>
          <w:rFonts w:ascii="Palatino Linotype" w:eastAsia="Times New Roman" w:hAnsi="Palatino Linotype" w:cs="Arial"/>
        </w:rPr>
        <w:t>s</w:t>
      </w:r>
      <w:r w:rsidRPr="00DB0552">
        <w:rPr>
          <w:rFonts w:ascii="Palatino Linotype" w:eastAsia="Times New Roman" w:hAnsi="Palatino Linotype" w:cs="Arial"/>
        </w:rPr>
        <w:t xml:space="preserve"> del Sujeto Obligado.</w:t>
      </w:r>
    </w:p>
    <w:p w:rsidR="004F1318" w:rsidRPr="00827EF0" w:rsidRDefault="004F1318" w:rsidP="004F1318">
      <w:pPr>
        <w:spacing w:before="240" w:after="240" w:line="360" w:lineRule="auto"/>
        <w:jc w:val="both"/>
        <w:rPr>
          <w:rFonts w:ascii="Palatino Linotype" w:eastAsia="Times New Roman" w:hAnsi="Palatino Linotype" w:cs="Arial"/>
        </w:rPr>
      </w:pPr>
      <w:r w:rsidRPr="00DB0552">
        <w:rPr>
          <w:rFonts w:ascii="Palatino Linotype" w:eastAsia="Times New Roman" w:hAnsi="Palatino Linotype" w:cs="Arial"/>
          <w:b/>
          <w:bCs/>
          <w:sz w:val="28"/>
        </w:rPr>
        <w:t>SEGUNDO</w:t>
      </w:r>
      <w:r w:rsidRPr="00DB0552">
        <w:rPr>
          <w:rFonts w:ascii="Palatino Linotype" w:eastAsia="Times New Roman" w:hAnsi="Palatino Linotype" w:cs="Arial"/>
          <w:b/>
          <w:bCs/>
        </w:rPr>
        <w:t xml:space="preserve">. </w:t>
      </w:r>
      <w:r w:rsidRPr="00DB0552">
        <w:rPr>
          <w:rFonts w:ascii="Palatino Linotype" w:eastAsia="Times New Roman" w:hAnsi="Palatino Linotype" w:cs="Arial"/>
        </w:rPr>
        <w:t xml:space="preserve">Se </w:t>
      </w:r>
      <w:r w:rsidRPr="00DB0552">
        <w:rPr>
          <w:rFonts w:ascii="Palatino Linotype" w:eastAsia="Times New Roman" w:hAnsi="Palatino Linotype" w:cs="Arial"/>
          <w:b/>
          <w:bCs/>
        </w:rPr>
        <w:t>ORDENA</w:t>
      </w:r>
      <w:r w:rsidRPr="00DB0552">
        <w:rPr>
          <w:rFonts w:ascii="Palatino Linotype" w:eastAsia="Times New Roman" w:hAnsi="Palatino Linotype" w:cs="Arial"/>
        </w:rPr>
        <w:t xml:space="preserve"> a</w:t>
      </w:r>
      <w:r>
        <w:rPr>
          <w:rFonts w:ascii="Palatino Linotype" w:eastAsia="Times New Roman" w:hAnsi="Palatino Linotype" w:cs="Arial"/>
        </w:rPr>
        <w:t>l Partido Revolucionario Institucional</w:t>
      </w:r>
      <w:r w:rsidRPr="00DB0552">
        <w:rPr>
          <w:rFonts w:ascii="Palatino Linotype" w:eastAsia="Times New Roman" w:hAnsi="Palatino Linotype" w:cs="Arial"/>
        </w:rPr>
        <w:t xml:space="preserve">, </w:t>
      </w:r>
      <w:r w:rsidRPr="00DB0552">
        <w:rPr>
          <w:rFonts w:ascii="Palatino Linotype" w:eastAsia="Times New Roman" w:hAnsi="Palatino Linotype" w:cs="Arial"/>
          <w:bCs/>
        </w:rPr>
        <w:t>atienda la</w:t>
      </w:r>
      <w:r>
        <w:rPr>
          <w:rFonts w:ascii="Palatino Linotype" w:eastAsia="Times New Roman" w:hAnsi="Palatino Linotype" w:cs="Arial"/>
          <w:bCs/>
        </w:rPr>
        <w:t>s</w:t>
      </w:r>
      <w:r w:rsidRPr="00DB0552">
        <w:rPr>
          <w:rFonts w:ascii="Palatino Linotype" w:eastAsia="Times New Roman" w:hAnsi="Palatino Linotype" w:cs="Arial"/>
          <w:bCs/>
        </w:rPr>
        <w:t xml:space="preserve"> solicitud</w:t>
      </w:r>
      <w:r>
        <w:rPr>
          <w:rFonts w:ascii="Palatino Linotype" w:eastAsia="Times New Roman" w:hAnsi="Palatino Linotype" w:cs="Arial"/>
          <w:bCs/>
        </w:rPr>
        <w:t>es</w:t>
      </w:r>
      <w:r w:rsidRPr="00DB0552">
        <w:rPr>
          <w:rFonts w:ascii="Palatino Linotype" w:eastAsia="Times New Roman" w:hAnsi="Palatino Linotype" w:cs="Arial"/>
          <w:bCs/>
        </w:rPr>
        <w:t xml:space="preserve"> de información</w:t>
      </w:r>
      <w:r w:rsidRPr="00DB0552">
        <w:rPr>
          <w:rFonts w:ascii="Palatino Linotype" w:eastAsia="Times New Roman" w:hAnsi="Palatino Linotype" w:cs="Arial"/>
        </w:rPr>
        <w:t xml:space="preserve"> </w:t>
      </w:r>
      <w:r w:rsidRPr="004F1318">
        <w:rPr>
          <w:rFonts w:ascii="Palatino Linotype" w:hAnsi="Palatino Linotype"/>
          <w:b/>
          <w:bCs/>
        </w:rPr>
        <w:t xml:space="preserve">00081/PRI/IP/2018, 00082/PRI/IP/2018 </w:t>
      </w:r>
      <w:r w:rsidRPr="004C2F20">
        <w:rPr>
          <w:rFonts w:ascii="Palatino Linotype" w:hAnsi="Palatino Linotype"/>
          <w:bCs/>
        </w:rPr>
        <w:t>y</w:t>
      </w:r>
      <w:r w:rsidRPr="004F1318">
        <w:rPr>
          <w:rFonts w:ascii="Palatino Linotype" w:hAnsi="Palatino Linotype"/>
          <w:b/>
          <w:bCs/>
        </w:rPr>
        <w:t xml:space="preserve"> 00085/PRI/IP/2018</w:t>
      </w:r>
      <w:r w:rsidRPr="00DB0552">
        <w:rPr>
          <w:rFonts w:ascii="Palatino Linotype" w:eastAsia="Times New Roman" w:hAnsi="Palatino Linotype" w:cs="Arial"/>
        </w:rPr>
        <w:t>, mediante la entrega vía SAIMEX</w:t>
      </w:r>
      <w:r w:rsidRPr="00C310C2">
        <w:rPr>
          <w:rFonts w:ascii="Palatino Linotype" w:eastAsia="Times New Roman" w:hAnsi="Palatino Linotype" w:cs="Arial"/>
          <w:bCs/>
        </w:rPr>
        <w:t xml:space="preserve">, </w:t>
      </w:r>
      <w:r w:rsidRPr="00827EF0">
        <w:rPr>
          <w:rFonts w:ascii="Palatino Linotype" w:eastAsia="Times New Roman" w:hAnsi="Palatino Linotype" w:cs="Arial"/>
          <w:bCs/>
        </w:rPr>
        <w:t>en versión pública</w:t>
      </w:r>
      <w:r w:rsidR="00827EF0" w:rsidRPr="00827EF0">
        <w:rPr>
          <w:rFonts w:ascii="Palatino Linotype" w:eastAsia="Times New Roman" w:hAnsi="Palatino Linotype" w:cs="Arial"/>
          <w:bCs/>
        </w:rPr>
        <w:t xml:space="preserve"> de ser procedente</w:t>
      </w:r>
      <w:r w:rsidRPr="00827EF0">
        <w:rPr>
          <w:rFonts w:ascii="Palatino Linotype" w:eastAsia="Times New Roman" w:hAnsi="Palatino Linotype" w:cs="Arial"/>
          <w:bCs/>
        </w:rPr>
        <w:t xml:space="preserve">, </w:t>
      </w:r>
      <w:r w:rsidRPr="00827EF0">
        <w:rPr>
          <w:rFonts w:ascii="Palatino Linotype" w:eastAsia="Times New Roman" w:hAnsi="Palatino Linotype" w:cs="Arial"/>
        </w:rPr>
        <w:t xml:space="preserve">en términos de los considerandos </w:t>
      </w:r>
      <w:r w:rsidRPr="00827EF0">
        <w:rPr>
          <w:rFonts w:ascii="Palatino Linotype" w:eastAsia="Times New Roman" w:hAnsi="Palatino Linotype" w:cs="Arial"/>
          <w:b/>
        </w:rPr>
        <w:t xml:space="preserve">CUARTO </w:t>
      </w:r>
      <w:r w:rsidRPr="00827EF0">
        <w:rPr>
          <w:rFonts w:ascii="Palatino Linotype" w:eastAsia="Times New Roman" w:hAnsi="Palatino Linotype" w:cs="Arial"/>
        </w:rPr>
        <w:t>y</w:t>
      </w:r>
      <w:r w:rsidRPr="00827EF0">
        <w:rPr>
          <w:rFonts w:ascii="Palatino Linotype" w:eastAsia="Times New Roman" w:hAnsi="Palatino Linotype" w:cs="Arial"/>
          <w:b/>
        </w:rPr>
        <w:t xml:space="preserve"> QUINTO </w:t>
      </w:r>
      <w:r w:rsidRPr="00827EF0">
        <w:rPr>
          <w:rFonts w:ascii="Palatino Linotype" w:eastAsia="Times New Roman" w:hAnsi="Palatino Linotype" w:cs="Arial"/>
        </w:rPr>
        <w:t>de esta resolución, de lo siguiente:</w:t>
      </w:r>
    </w:p>
    <w:p w:rsidR="00384B2C" w:rsidRDefault="004F1318" w:rsidP="00384B2C">
      <w:pPr>
        <w:numPr>
          <w:ilvl w:val="0"/>
          <w:numId w:val="9"/>
        </w:numPr>
        <w:spacing w:before="100" w:beforeAutospacing="1" w:after="100" w:afterAutospacing="1" w:line="360" w:lineRule="auto"/>
        <w:jc w:val="both"/>
        <w:rPr>
          <w:rFonts w:ascii="Palatino Linotype" w:hAnsi="Palatino Linotype" w:cs="Segoe UI"/>
          <w:i/>
        </w:rPr>
      </w:pPr>
      <w:r w:rsidRPr="00827EF0">
        <w:rPr>
          <w:rFonts w:ascii="Palatino Linotype" w:eastAsiaTheme="minorHAnsi" w:hAnsi="Palatino Linotype" w:cs="Arial"/>
          <w:szCs w:val="22"/>
          <w:lang w:val="es-MX" w:eastAsia="en-US"/>
        </w:rPr>
        <w:t xml:space="preserve">El documento </w:t>
      </w:r>
      <w:r w:rsidR="00CF6D31" w:rsidRPr="00827EF0">
        <w:rPr>
          <w:rFonts w:ascii="Palatino Linotype" w:eastAsiaTheme="minorHAnsi" w:hAnsi="Palatino Linotype" w:cs="Arial"/>
          <w:szCs w:val="22"/>
          <w:lang w:val="es-MX" w:eastAsia="en-US"/>
        </w:rPr>
        <w:t xml:space="preserve">en donde se especifique el nombre de los representantes </w:t>
      </w:r>
      <w:r w:rsidR="00DA2C13">
        <w:rPr>
          <w:rFonts w:ascii="Palatino Linotype" w:eastAsiaTheme="minorHAnsi" w:hAnsi="Palatino Linotype" w:cs="Arial"/>
          <w:szCs w:val="22"/>
          <w:lang w:val="es-MX" w:eastAsia="en-US"/>
        </w:rPr>
        <w:t>ante los Consejos Estatale</w:t>
      </w:r>
      <w:r w:rsidR="00384B2C">
        <w:rPr>
          <w:rFonts w:ascii="Palatino Linotype" w:eastAsiaTheme="minorHAnsi" w:hAnsi="Palatino Linotype" w:cs="Arial"/>
          <w:szCs w:val="22"/>
          <w:lang w:val="es-MX" w:eastAsia="en-US"/>
        </w:rPr>
        <w:t>s y Municipales, actualizados al 3 de mayo de 2018.</w:t>
      </w:r>
    </w:p>
    <w:p w:rsidR="00384B2C" w:rsidRPr="00384B2C" w:rsidRDefault="00384B2C" w:rsidP="00384B2C">
      <w:pPr>
        <w:numPr>
          <w:ilvl w:val="0"/>
          <w:numId w:val="9"/>
        </w:numPr>
        <w:spacing w:before="100" w:beforeAutospacing="1" w:after="100" w:afterAutospacing="1" w:line="360" w:lineRule="auto"/>
        <w:jc w:val="both"/>
        <w:rPr>
          <w:rFonts w:ascii="Palatino Linotype" w:hAnsi="Palatino Linotype" w:cs="Segoe UI"/>
          <w:i/>
        </w:rPr>
      </w:pPr>
      <w:r w:rsidRPr="00384B2C">
        <w:rPr>
          <w:rFonts w:ascii="Palatino Linotype" w:hAnsi="Palatino Linotype" w:cs="Segoe UI"/>
        </w:rPr>
        <w:t xml:space="preserve">El Acuerdo del Comité de Transparencia mediante el cual se confirme la declaratoria de incompetencia del Sujeto Obligado respecto de </w:t>
      </w:r>
      <w:r w:rsidR="00577485">
        <w:rPr>
          <w:rFonts w:ascii="Palatino Linotype" w:hAnsi="Palatino Linotype" w:cs="Segoe UI"/>
        </w:rPr>
        <w:t xml:space="preserve">la </w:t>
      </w:r>
      <w:r>
        <w:rPr>
          <w:rFonts w:ascii="Palatino Linotype" w:hAnsi="Palatino Linotype" w:cs="Segoe UI"/>
        </w:rPr>
        <w:t>dirección completa de los órganos desconcentrados y el horario y días de las sesiones</w:t>
      </w:r>
      <w:r w:rsidR="00577485">
        <w:rPr>
          <w:rFonts w:ascii="Palatino Linotype" w:hAnsi="Palatino Linotype" w:cs="Segoe UI"/>
        </w:rPr>
        <w:t>.</w:t>
      </w:r>
    </w:p>
    <w:p w:rsidR="00CF6D31" w:rsidRPr="00827EF0" w:rsidRDefault="00CF6D31" w:rsidP="00CF6D31">
      <w:pPr>
        <w:numPr>
          <w:ilvl w:val="0"/>
          <w:numId w:val="9"/>
        </w:numPr>
        <w:spacing w:before="100" w:beforeAutospacing="1" w:after="100" w:afterAutospacing="1" w:line="360" w:lineRule="auto"/>
        <w:jc w:val="both"/>
        <w:rPr>
          <w:rFonts w:ascii="Palatino Linotype" w:hAnsi="Palatino Linotype" w:cs="Segoe UI"/>
          <w:i/>
        </w:rPr>
      </w:pPr>
      <w:r w:rsidRPr="00827EF0">
        <w:rPr>
          <w:rFonts w:ascii="Palatino Linotype" w:hAnsi="Palatino Linotype" w:cs="Segoe UI"/>
        </w:rPr>
        <w:t xml:space="preserve">El Acuerdo de Clasificación como información reservada respecto a los </w:t>
      </w:r>
      <w:r w:rsidR="00577485">
        <w:rPr>
          <w:rFonts w:ascii="Palatino Linotype" w:hAnsi="Palatino Linotype" w:cs="Segoe UI"/>
        </w:rPr>
        <w:t>juicios</w:t>
      </w:r>
      <w:r w:rsidR="00DA2C13">
        <w:rPr>
          <w:rFonts w:ascii="Palatino Linotype" w:hAnsi="Palatino Linotype" w:cs="Segoe UI"/>
        </w:rPr>
        <w:t>, en los que el Sujeto Obligado es parte,</w:t>
      </w:r>
      <w:r w:rsidRPr="00827EF0">
        <w:rPr>
          <w:rFonts w:ascii="Palatino Linotype" w:hAnsi="Palatino Linotype" w:cs="Segoe UI"/>
        </w:rPr>
        <w:t xml:space="preserve"> </w:t>
      </w:r>
      <w:r w:rsidRPr="00827EF0">
        <w:rPr>
          <w:rFonts w:ascii="Palatino Linotype" w:eastAsiaTheme="minorHAnsi" w:hAnsi="Palatino Linotype" w:cs="Arial"/>
          <w:szCs w:val="22"/>
          <w:lang w:val="es-MX" w:eastAsia="en-US"/>
        </w:rPr>
        <w:t xml:space="preserve">relativo a los años 2013, 2014, 2015, 2016, 2017 y 2018, </w:t>
      </w:r>
      <w:r w:rsidRPr="00827EF0">
        <w:rPr>
          <w:rFonts w:ascii="Palatino Linotype" w:hAnsi="Palatino Linotype" w:cs="Segoe UI"/>
        </w:rPr>
        <w:t>debidamente fundado y motivado, expresando las razones que dieron su origen.</w:t>
      </w:r>
    </w:p>
    <w:p w:rsidR="00CF6D31" w:rsidRPr="00827EF0" w:rsidRDefault="00CF6D31" w:rsidP="00CF6D31">
      <w:pPr>
        <w:numPr>
          <w:ilvl w:val="0"/>
          <w:numId w:val="9"/>
        </w:numPr>
        <w:spacing w:before="100" w:beforeAutospacing="1" w:after="100" w:afterAutospacing="1" w:line="360" w:lineRule="auto"/>
        <w:jc w:val="both"/>
        <w:rPr>
          <w:rFonts w:ascii="Palatino Linotype" w:hAnsi="Palatino Linotype" w:cs="Segoe UI"/>
        </w:rPr>
      </w:pPr>
      <w:r w:rsidRPr="00827EF0">
        <w:rPr>
          <w:rFonts w:ascii="Palatino Linotype" w:hAnsi="Palatino Linotype" w:cs="Segoe UI"/>
        </w:rPr>
        <w:t>El documento o documentos del proceso de selección de los candidatos a puestos de elección popular, del proceso electoral 2017-2018, así como el currículum de los candidatos, faltantes.</w:t>
      </w:r>
    </w:p>
    <w:p w:rsidR="00827EF0" w:rsidRPr="00827EF0" w:rsidRDefault="00827EF0" w:rsidP="00CF6D31">
      <w:pPr>
        <w:numPr>
          <w:ilvl w:val="0"/>
          <w:numId w:val="9"/>
        </w:numPr>
        <w:spacing w:before="100" w:beforeAutospacing="1" w:after="100" w:afterAutospacing="1" w:line="360" w:lineRule="auto"/>
        <w:jc w:val="both"/>
        <w:rPr>
          <w:rFonts w:ascii="Palatino Linotype" w:hAnsi="Palatino Linotype" w:cs="Segoe UI"/>
        </w:rPr>
      </w:pPr>
      <w:r w:rsidRPr="00827EF0">
        <w:rPr>
          <w:rFonts w:ascii="Palatino Linotype" w:hAnsi="Palatino Linotype" w:cs="Segoe UI"/>
        </w:rPr>
        <w:lastRenderedPageBreak/>
        <w:t>El documento o documentos donde conste el presupuesto asignado para campañas, para el proceso electoral 2017-2018.</w:t>
      </w:r>
    </w:p>
    <w:p w:rsidR="00827EF0" w:rsidRPr="00827EF0" w:rsidRDefault="00827EF0" w:rsidP="00827EF0">
      <w:pPr>
        <w:numPr>
          <w:ilvl w:val="0"/>
          <w:numId w:val="9"/>
        </w:numPr>
        <w:spacing w:before="100" w:beforeAutospacing="1" w:after="100" w:afterAutospacing="1" w:line="360" w:lineRule="auto"/>
        <w:jc w:val="both"/>
        <w:rPr>
          <w:rFonts w:ascii="Palatino Linotype" w:hAnsi="Palatino Linotype" w:cs="Segoe UI"/>
        </w:rPr>
      </w:pPr>
      <w:r w:rsidRPr="00827EF0">
        <w:rPr>
          <w:rFonts w:ascii="Palatino Linotype" w:hAnsi="Palatino Linotype" w:cs="Segoe UI"/>
        </w:rPr>
        <w:t>Los nombramientos de los representantes generales registrados en la elección de Gobernador para el proceso electoral 2016-2017.</w:t>
      </w:r>
    </w:p>
    <w:p w:rsidR="004F1318" w:rsidRPr="00E03E6C" w:rsidRDefault="004F1318" w:rsidP="004F1318">
      <w:pPr>
        <w:spacing w:before="100" w:beforeAutospacing="1" w:after="100" w:afterAutospacing="1" w:line="360" w:lineRule="auto"/>
        <w:jc w:val="both"/>
        <w:rPr>
          <w:rFonts w:ascii="Palatino Linotype" w:hAnsi="Palatino Linotype" w:cs="Segoe UI"/>
          <w:i/>
        </w:rPr>
      </w:pPr>
      <w:r w:rsidRPr="00827EF0">
        <w:rPr>
          <w:rFonts w:ascii="Palatino Linotype" w:hAnsi="Palatino Linotype" w:cs="Segoe UI"/>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rsidR="004F1318" w:rsidRPr="00DB0552" w:rsidRDefault="004F1318" w:rsidP="004F1318">
      <w:pPr>
        <w:spacing w:before="240" w:after="240" w:line="360" w:lineRule="auto"/>
        <w:jc w:val="both"/>
        <w:rPr>
          <w:rFonts w:ascii="Palatino Linotype" w:eastAsia="Times New Roman" w:hAnsi="Palatino Linotype" w:cs="Arial"/>
          <w:lang w:val="es-MX" w:eastAsia="en-US"/>
        </w:rPr>
      </w:pPr>
      <w:r w:rsidRPr="00DB0552">
        <w:rPr>
          <w:rFonts w:ascii="Palatino Linotype" w:eastAsia="Times New Roman" w:hAnsi="Palatino Linotype" w:cs="Arial"/>
          <w:b/>
          <w:bCs/>
          <w:sz w:val="28"/>
          <w:lang w:val="es-MX" w:eastAsia="en-US"/>
        </w:rPr>
        <w:t>TERCERO</w:t>
      </w:r>
      <w:r w:rsidRPr="00DB0552">
        <w:rPr>
          <w:rFonts w:ascii="Palatino Linotype" w:eastAsia="Times New Roman" w:hAnsi="Palatino Linotype" w:cs="Arial"/>
          <w:b/>
          <w:bCs/>
          <w:lang w:val="es-MX" w:eastAsia="en-US"/>
        </w:rPr>
        <w:t>. NOTIFÍQUESE</w:t>
      </w:r>
      <w:r w:rsidRPr="00DB0552">
        <w:rPr>
          <w:rFonts w:ascii="Palatino Linotype" w:eastAsia="Times New Roman" w:hAnsi="Palatino Linotype" w:cs="Arial"/>
          <w:lang w:val="es-MX" w:eastAsia="en-US"/>
        </w:rPr>
        <w:t xml:space="preserve"> la presente resolución </w:t>
      </w:r>
      <w:r w:rsidRPr="00DB0552">
        <w:rPr>
          <w:rFonts w:ascii="Palatino Linotype" w:eastAsia="Times New Roman" w:hAnsi="Palatino Linotype" w:cs="Arial"/>
          <w:bCs/>
          <w:lang w:val="es-MX" w:eastAsia="en-US"/>
        </w:rPr>
        <w:t>al Titular de la Unidad de Transparencia del</w:t>
      </w:r>
      <w:r w:rsidRPr="00DB0552">
        <w:rPr>
          <w:rFonts w:ascii="Palatino Linotype" w:eastAsia="Times New Roman" w:hAnsi="Palatino Linotype" w:cs="Arial"/>
          <w:b/>
          <w:bCs/>
          <w:lang w:val="es-MX" w:eastAsia="en-US"/>
        </w:rPr>
        <w:t> </w:t>
      </w:r>
      <w:r w:rsidRPr="00DB0552">
        <w:rPr>
          <w:rFonts w:ascii="Palatino Linotype" w:eastAsia="Times New Roman" w:hAnsi="Palatino Linotype" w:cs="Arial"/>
          <w:bCs/>
          <w:lang w:val="es-MX" w:eastAsia="en-US"/>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de la misma</w:t>
      </w:r>
      <w:r w:rsidRPr="00DB0552">
        <w:rPr>
          <w:rFonts w:ascii="Palatino Linotype" w:eastAsia="Times New Roman" w:hAnsi="Palatino Linotype" w:cs="Arial"/>
          <w:lang w:val="es-MX" w:eastAsia="en-US"/>
        </w:rPr>
        <w:t xml:space="preserve"> tal y como lo disponen los artículos 198 y 199 de la citada ley. </w:t>
      </w:r>
    </w:p>
    <w:p w:rsidR="004F1318" w:rsidRPr="00DB0552" w:rsidRDefault="004F1318" w:rsidP="004F1318">
      <w:pPr>
        <w:spacing w:before="240" w:after="240" w:line="360" w:lineRule="auto"/>
        <w:jc w:val="both"/>
        <w:rPr>
          <w:rFonts w:ascii="Palatino Linotype" w:eastAsiaTheme="minorHAnsi" w:hAnsi="Palatino Linotype" w:cs="Arial"/>
          <w:lang w:val="es-MX" w:eastAsia="en-US"/>
        </w:rPr>
      </w:pPr>
      <w:r w:rsidRPr="00DB0552">
        <w:rPr>
          <w:rFonts w:ascii="Palatino Linotype" w:eastAsia="Times New Roman" w:hAnsi="Palatino Linotype" w:cs="Arial"/>
          <w:b/>
          <w:sz w:val="28"/>
          <w:lang w:val="es-MX" w:eastAsia="en-US"/>
        </w:rPr>
        <w:t>CUARTO.</w:t>
      </w:r>
      <w:r w:rsidRPr="00DB0552">
        <w:rPr>
          <w:rFonts w:ascii="Palatino Linotype" w:eastAsia="Times New Roman" w:hAnsi="Palatino Linotype" w:cs="Arial"/>
          <w:b/>
          <w:lang w:val="es-MX" w:eastAsia="en-US"/>
        </w:rPr>
        <w:t xml:space="preserve"> </w:t>
      </w:r>
      <w:r w:rsidRPr="00DB0552">
        <w:rPr>
          <w:rFonts w:ascii="Palatino Linotype" w:eastAsiaTheme="minorHAnsi" w:hAnsi="Palatino Linotype" w:cs="Arial"/>
          <w:b/>
          <w:lang w:val="es-MX" w:eastAsia="en-US"/>
        </w:rPr>
        <w:t>NOTIFÍQUESE</w:t>
      </w:r>
      <w:r w:rsidRPr="00DB0552">
        <w:rPr>
          <w:rFonts w:ascii="Palatino Linotype" w:eastAsiaTheme="minorHAnsi" w:hAnsi="Palatino Linotype" w:cs="Arial"/>
          <w:lang w:val="es-MX" w:eastAsia="en-US"/>
        </w:rPr>
        <w:t xml:space="preserve"> </w:t>
      </w:r>
      <w:r w:rsidRPr="00DB0552">
        <w:rPr>
          <w:rFonts w:ascii="Palatino Linotype" w:eastAsiaTheme="minorHAnsi" w:hAnsi="Palatino Linotype" w:cs="Arial"/>
          <w:bCs/>
          <w:lang w:val="es-MX" w:eastAsia="en-US"/>
        </w:rPr>
        <w:t>al recurrente</w:t>
      </w:r>
      <w:r w:rsidRPr="00DB0552">
        <w:rPr>
          <w:rFonts w:ascii="Palatino Linotype" w:eastAsiaTheme="minorHAnsi" w:hAnsi="Palatino Linotype" w:cs="Arial"/>
          <w:lang w:val="es-MX" w:eastAsia="en-US"/>
        </w:rPr>
        <w:t xml:space="preserve"> </w:t>
      </w:r>
      <w:r w:rsidRPr="00DB0552">
        <w:rPr>
          <w:rFonts w:ascii="Palatino Linotype" w:eastAsiaTheme="minorHAnsi" w:hAnsi="Palatino Linotype" w:cs="Arial"/>
          <w:bCs/>
          <w:lang w:val="es-MX" w:eastAsia="en-US"/>
        </w:rPr>
        <w:t>la presente resolución; así como, que podrá impugnarla vía Juicio de Amparo en los términos de las leyes aplicables, de conformidad con lo establecido en el artículo 196 de la Ley de Transparencia y Acceso a la Información Pública de</w:t>
      </w:r>
      <w:r w:rsidR="00523B41">
        <w:rPr>
          <w:rFonts w:ascii="Palatino Linotype" w:eastAsiaTheme="minorHAnsi" w:hAnsi="Palatino Linotype" w:cs="Arial"/>
          <w:bCs/>
          <w:lang w:val="es-MX" w:eastAsia="en-US"/>
        </w:rPr>
        <w:t xml:space="preserve">l Estado de México y Municipios o ante el </w:t>
      </w:r>
      <w:r w:rsidR="00523B41" w:rsidRPr="00523B41">
        <w:rPr>
          <w:rFonts w:ascii="Palatino Linotype" w:eastAsiaTheme="minorHAnsi" w:hAnsi="Palatino Linotype" w:cs="Arial"/>
          <w:bCs/>
          <w:lang w:eastAsia="en-US"/>
        </w:rPr>
        <w:lastRenderedPageBreak/>
        <w:t>Instituto Nacional de Transparencia, Acceso a la Información y Protección de Datos Personales</w:t>
      </w:r>
      <w:r w:rsidR="00523B41">
        <w:rPr>
          <w:rFonts w:ascii="Palatino Linotype" w:eastAsiaTheme="minorHAnsi" w:hAnsi="Palatino Linotype" w:cs="Arial"/>
          <w:bCs/>
          <w:lang w:eastAsia="en-US"/>
        </w:rPr>
        <w:t>, en términos del artículo 160 de la Ley General de Transparencia y Acceso a la Información Pública.</w:t>
      </w:r>
    </w:p>
    <w:p w:rsidR="004F1318" w:rsidRDefault="004F1318" w:rsidP="004F1318">
      <w:pPr>
        <w:spacing w:before="100" w:beforeAutospacing="1" w:after="100" w:afterAutospacing="1" w:line="360" w:lineRule="auto"/>
        <w:jc w:val="both"/>
        <w:rPr>
          <w:rFonts w:ascii="Palatino Linotype" w:hAnsi="Palatino Linotype" w:cs="Arial"/>
          <w:szCs w:val="25"/>
        </w:rPr>
      </w:pPr>
      <w:r>
        <w:rPr>
          <w:rFonts w:ascii="Palatino Linotype" w:hAnsi="Palatino Linotype" w:cs="Arial"/>
          <w:szCs w:val="25"/>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382F27">
        <w:rPr>
          <w:rFonts w:ascii="Palatino Linotype" w:hAnsi="Palatino Linotype" w:cs="Arial"/>
          <w:szCs w:val="25"/>
        </w:rPr>
        <w:t xml:space="preserve"> CON AUSENCIA JUSTIFICADA</w:t>
      </w:r>
      <w:r>
        <w:rPr>
          <w:rFonts w:ascii="Palatino Linotype" w:hAnsi="Palatino Linotype" w:cs="Arial"/>
          <w:szCs w:val="25"/>
        </w:rPr>
        <w:t>, JOSÉ GUADALUPE LUNA HERNÁNDEZ</w:t>
      </w:r>
      <w:r w:rsidR="004D61E4">
        <w:rPr>
          <w:rFonts w:ascii="Palatino Linotype" w:hAnsi="Palatino Linotype" w:cs="Arial"/>
          <w:szCs w:val="25"/>
        </w:rPr>
        <w:t xml:space="preserve"> EMITIENDO VOTO PARTICULAR</w:t>
      </w:r>
      <w:r>
        <w:rPr>
          <w:rFonts w:ascii="Palatino Linotype" w:hAnsi="Palatino Linotype" w:cs="Arial"/>
          <w:szCs w:val="25"/>
        </w:rPr>
        <w:t xml:space="preserve"> Y JAVIER MARTÍ</w:t>
      </w:r>
      <w:r w:rsidR="00EB0B52">
        <w:rPr>
          <w:rFonts w:ascii="Palatino Linotype" w:hAnsi="Palatino Linotype" w:cs="Arial"/>
          <w:szCs w:val="25"/>
        </w:rPr>
        <w:t>NEZ CRUZ, EN LA VIGÉSIMA OCTAVA</w:t>
      </w:r>
      <w:r>
        <w:rPr>
          <w:rFonts w:ascii="Palatino Linotype" w:hAnsi="Palatino Linotype" w:cs="Arial"/>
          <w:szCs w:val="25"/>
        </w:rPr>
        <w:t xml:space="preserve"> SESIÓ</w:t>
      </w:r>
      <w:r w:rsidR="00EB0B52">
        <w:rPr>
          <w:rFonts w:ascii="Palatino Linotype" w:hAnsi="Palatino Linotype" w:cs="Arial"/>
          <w:szCs w:val="25"/>
        </w:rPr>
        <w:t>N ORDINARIA CELEBRADA EL DÍA OCHO</w:t>
      </w:r>
      <w:r>
        <w:rPr>
          <w:rFonts w:ascii="Palatino Linotype" w:hAnsi="Palatino Linotype" w:cs="Arial"/>
          <w:szCs w:val="25"/>
        </w:rPr>
        <w:t xml:space="preserve"> DE AGOSTO DE DOS MIL DIECIOCHO, ANTE EL SECRETARIO TÉCNICO DEL PLENO, ALEXIS TAPIA RAMÍREZ. </w:t>
      </w:r>
    </w:p>
    <w:p w:rsidR="004F1318" w:rsidRDefault="004F1318" w:rsidP="004F1318">
      <w:pPr>
        <w:spacing w:before="240" w:after="240" w:line="360" w:lineRule="auto"/>
        <w:jc w:val="both"/>
        <w:rPr>
          <w:rFonts w:ascii="Palatino Linotype" w:hAnsi="Palatino Linotype" w:cs="Arial"/>
          <w:szCs w:val="25"/>
        </w:rPr>
      </w:pPr>
    </w:p>
    <w:p w:rsidR="00523B41" w:rsidRDefault="00523B41" w:rsidP="004F1318">
      <w:pPr>
        <w:spacing w:before="240" w:after="240" w:line="360" w:lineRule="auto"/>
        <w:jc w:val="both"/>
        <w:rPr>
          <w:rFonts w:ascii="Palatino Linotype" w:hAnsi="Palatino Linotype" w:cs="Arial"/>
          <w:szCs w:val="25"/>
        </w:rPr>
      </w:pPr>
    </w:p>
    <w:p w:rsidR="004F1318" w:rsidRDefault="004F1318" w:rsidP="004F1318">
      <w:pPr>
        <w:spacing w:before="240" w:after="240" w:line="360" w:lineRule="auto"/>
        <w:jc w:val="both"/>
        <w:rPr>
          <w:rFonts w:ascii="Palatino Linotype" w:hAnsi="Palatino Linotype" w:cs="Arial"/>
          <w:szCs w:val="25"/>
        </w:rPr>
      </w:pPr>
    </w:p>
    <w:tbl>
      <w:tblPr>
        <w:tblW w:w="5000" w:type="pct"/>
        <w:jc w:val="center"/>
        <w:tblLook w:val="04A0" w:firstRow="1" w:lastRow="0" w:firstColumn="1" w:lastColumn="0" w:noHBand="0" w:noVBand="1"/>
      </w:tblPr>
      <w:tblGrid>
        <w:gridCol w:w="4216"/>
        <w:gridCol w:w="4622"/>
      </w:tblGrid>
      <w:tr w:rsidR="004F1318" w:rsidTr="00D86EE4">
        <w:trPr>
          <w:trHeight w:val="924"/>
          <w:jc w:val="center"/>
        </w:trPr>
        <w:tc>
          <w:tcPr>
            <w:tcW w:w="5000" w:type="pct"/>
            <w:gridSpan w:val="2"/>
          </w:tcPr>
          <w:p w:rsidR="004F1318" w:rsidRDefault="004F1318" w:rsidP="00D86EE4">
            <w:pPr>
              <w:spacing w:line="252" w:lineRule="auto"/>
              <w:jc w:val="center"/>
              <w:rPr>
                <w:rFonts w:ascii="Palatino Linotype" w:hAnsi="Palatino Linotype" w:cs="Arial"/>
                <w:b/>
              </w:rPr>
            </w:pPr>
            <w:r>
              <w:rPr>
                <w:rFonts w:ascii="Palatino Linotype" w:hAnsi="Palatino Linotype" w:cs="Arial"/>
                <w:b/>
              </w:rPr>
              <w:t>Zulema Martínez Sánchez</w:t>
            </w:r>
          </w:p>
          <w:p w:rsidR="004F1318" w:rsidRDefault="004F1318" w:rsidP="00D86EE4">
            <w:pPr>
              <w:spacing w:line="252" w:lineRule="auto"/>
              <w:jc w:val="center"/>
              <w:rPr>
                <w:rFonts w:ascii="Palatino Linotype" w:hAnsi="Palatino Linotype" w:cs="Arial"/>
              </w:rPr>
            </w:pPr>
            <w:r>
              <w:rPr>
                <w:rFonts w:ascii="Palatino Linotype" w:hAnsi="Palatino Linotype" w:cs="Arial"/>
              </w:rPr>
              <w:t>Comisionada Presidenta</w:t>
            </w:r>
          </w:p>
          <w:p w:rsidR="004F1318" w:rsidRDefault="004F1318" w:rsidP="00D86EE4">
            <w:pPr>
              <w:spacing w:line="252" w:lineRule="auto"/>
              <w:jc w:val="center"/>
              <w:rPr>
                <w:rFonts w:ascii="Palatino Linotype" w:hAnsi="Palatino Linotype" w:cs="Arial"/>
              </w:rPr>
            </w:pPr>
            <w:r>
              <w:rPr>
                <w:rFonts w:ascii="Palatino Linotype" w:hAnsi="Palatino Linotype" w:cs="Arial"/>
              </w:rPr>
              <w:t>(Rúbrica)</w:t>
            </w:r>
          </w:p>
          <w:p w:rsidR="004F1318" w:rsidRDefault="004F1318" w:rsidP="00D86EE4">
            <w:pPr>
              <w:spacing w:line="252" w:lineRule="auto"/>
              <w:rPr>
                <w:rFonts w:ascii="Palatino Linotype" w:hAnsi="Palatino Linotype" w:cs="Arial"/>
              </w:rPr>
            </w:pPr>
          </w:p>
          <w:p w:rsidR="004F1318" w:rsidRDefault="004F1318" w:rsidP="00D86EE4">
            <w:pPr>
              <w:spacing w:line="360" w:lineRule="auto"/>
              <w:rPr>
                <w:rFonts w:ascii="Palatino Linotype" w:hAnsi="Palatino Linotype" w:cs="Arial"/>
              </w:rPr>
            </w:pPr>
          </w:p>
          <w:p w:rsidR="00827EF0" w:rsidRDefault="00827EF0" w:rsidP="00D86EE4">
            <w:pPr>
              <w:spacing w:line="360" w:lineRule="auto"/>
              <w:rPr>
                <w:rFonts w:ascii="Palatino Linotype" w:hAnsi="Palatino Linotype" w:cs="Arial"/>
              </w:rPr>
            </w:pPr>
          </w:p>
          <w:p w:rsidR="00827EF0" w:rsidRDefault="00827EF0" w:rsidP="00D86EE4">
            <w:pPr>
              <w:spacing w:line="360" w:lineRule="auto"/>
              <w:rPr>
                <w:rFonts w:ascii="Palatino Linotype" w:hAnsi="Palatino Linotype" w:cs="Arial"/>
              </w:rPr>
            </w:pPr>
          </w:p>
          <w:p w:rsidR="00827EF0" w:rsidRDefault="00827EF0" w:rsidP="00D86EE4">
            <w:pPr>
              <w:spacing w:line="360" w:lineRule="auto"/>
              <w:rPr>
                <w:rFonts w:ascii="Palatino Linotype" w:hAnsi="Palatino Linotype" w:cs="Arial"/>
              </w:rPr>
            </w:pPr>
          </w:p>
          <w:p w:rsidR="00577485" w:rsidRDefault="00577485" w:rsidP="00D86EE4">
            <w:pPr>
              <w:spacing w:line="360" w:lineRule="auto"/>
              <w:rPr>
                <w:rFonts w:ascii="Palatino Linotype" w:hAnsi="Palatino Linotype" w:cs="Arial"/>
              </w:rPr>
            </w:pPr>
          </w:p>
          <w:p w:rsidR="004F1318" w:rsidRDefault="004F1318" w:rsidP="00D86EE4">
            <w:pPr>
              <w:spacing w:line="360" w:lineRule="auto"/>
              <w:rPr>
                <w:rFonts w:ascii="Palatino Linotype" w:hAnsi="Palatino Linotype" w:cs="Arial"/>
              </w:rPr>
            </w:pPr>
          </w:p>
        </w:tc>
      </w:tr>
      <w:tr w:rsidR="004F1318" w:rsidTr="00D86EE4">
        <w:trPr>
          <w:trHeight w:val="902"/>
          <w:jc w:val="center"/>
        </w:trPr>
        <w:tc>
          <w:tcPr>
            <w:tcW w:w="2385" w:type="pct"/>
            <w:hideMark/>
          </w:tcPr>
          <w:p w:rsidR="004F1318" w:rsidRDefault="004F1318" w:rsidP="00D86EE4">
            <w:pPr>
              <w:spacing w:line="252" w:lineRule="auto"/>
              <w:jc w:val="center"/>
              <w:rPr>
                <w:rFonts w:ascii="Palatino Linotype" w:hAnsi="Palatino Linotype" w:cs="Arial"/>
                <w:b/>
              </w:rPr>
            </w:pPr>
            <w:r>
              <w:rPr>
                <w:rFonts w:ascii="Palatino Linotype" w:hAnsi="Palatino Linotype" w:cs="Arial"/>
                <w:b/>
              </w:rPr>
              <w:lastRenderedPageBreak/>
              <w:t>Eva Abaid Yapur</w:t>
            </w:r>
          </w:p>
          <w:p w:rsidR="004F1318" w:rsidRDefault="004F1318" w:rsidP="00D86EE4">
            <w:pPr>
              <w:spacing w:line="252" w:lineRule="auto"/>
              <w:jc w:val="center"/>
              <w:rPr>
                <w:rFonts w:ascii="Palatino Linotype" w:hAnsi="Palatino Linotype" w:cs="Arial"/>
              </w:rPr>
            </w:pPr>
            <w:r>
              <w:rPr>
                <w:rFonts w:ascii="Palatino Linotype" w:hAnsi="Palatino Linotype" w:cs="Arial"/>
              </w:rPr>
              <w:t>Comisionada</w:t>
            </w:r>
          </w:p>
          <w:p w:rsidR="004F1318" w:rsidRDefault="00382F27" w:rsidP="00D86EE4">
            <w:pPr>
              <w:spacing w:line="252" w:lineRule="auto"/>
              <w:jc w:val="center"/>
              <w:rPr>
                <w:rFonts w:ascii="Palatino Linotype" w:hAnsi="Palatino Linotype" w:cs="Arial"/>
              </w:rPr>
            </w:pPr>
            <w:r>
              <w:rPr>
                <w:rFonts w:ascii="Palatino Linotype" w:hAnsi="Palatino Linotype" w:cs="Arial"/>
              </w:rPr>
              <w:t>(Ausencia Justificada</w:t>
            </w:r>
            <w:r w:rsidR="004F1318">
              <w:rPr>
                <w:rFonts w:ascii="Palatino Linotype" w:hAnsi="Palatino Linotype" w:cs="Arial"/>
              </w:rPr>
              <w:t>)</w:t>
            </w:r>
          </w:p>
        </w:tc>
        <w:tc>
          <w:tcPr>
            <w:tcW w:w="2615" w:type="pct"/>
          </w:tcPr>
          <w:p w:rsidR="004F1318" w:rsidRDefault="004F1318" w:rsidP="00D86EE4">
            <w:pPr>
              <w:spacing w:line="252" w:lineRule="auto"/>
              <w:jc w:val="center"/>
              <w:rPr>
                <w:rFonts w:ascii="Palatino Linotype" w:hAnsi="Palatino Linotype" w:cs="Arial"/>
                <w:b/>
              </w:rPr>
            </w:pPr>
            <w:r>
              <w:rPr>
                <w:rFonts w:ascii="Palatino Linotype" w:hAnsi="Palatino Linotype" w:cs="Arial"/>
                <w:b/>
              </w:rPr>
              <w:t>José Guadalupe Luna Hernández</w:t>
            </w:r>
          </w:p>
          <w:p w:rsidR="004F1318" w:rsidRDefault="004F1318" w:rsidP="00D86EE4">
            <w:pPr>
              <w:spacing w:line="252" w:lineRule="auto"/>
              <w:jc w:val="center"/>
              <w:rPr>
                <w:rFonts w:ascii="Palatino Linotype" w:hAnsi="Palatino Linotype" w:cs="Arial"/>
              </w:rPr>
            </w:pPr>
            <w:r>
              <w:rPr>
                <w:rFonts w:ascii="Palatino Linotype" w:hAnsi="Palatino Linotype" w:cs="Arial"/>
              </w:rPr>
              <w:t>Comisionado</w:t>
            </w:r>
          </w:p>
          <w:p w:rsidR="004F1318" w:rsidRDefault="004F1318" w:rsidP="00D86EE4">
            <w:pPr>
              <w:spacing w:line="252" w:lineRule="auto"/>
              <w:jc w:val="center"/>
              <w:rPr>
                <w:rFonts w:ascii="Palatino Linotype" w:hAnsi="Palatino Linotype" w:cs="Arial"/>
              </w:rPr>
            </w:pPr>
            <w:r>
              <w:rPr>
                <w:rFonts w:ascii="Palatino Linotype" w:hAnsi="Palatino Linotype" w:cs="Arial"/>
              </w:rPr>
              <w:t>(Rúbrica)</w:t>
            </w:r>
          </w:p>
          <w:p w:rsidR="004F1318" w:rsidRDefault="004F1318" w:rsidP="00D86EE4">
            <w:pPr>
              <w:spacing w:line="252" w:lineRule="auto"/>
              <w:rPr>
                <w:rFonts w:ascii="Palatino Linotype" w:hAnsi="Palatino Linotype" w:cs="Arial"/>
              </w:rPr>
            </w:pPr>
          </w:p>
          <w:p w:rsidR="004F1318" w:rsidRDefault="004F1318" w:rsidP="00D86EE4">
            <w:pPr>
              <w:spacing w:line="252" w:lineRule="auto"/>
              <w:rPr>
                <w:rFonts w:ascii="Palatino Linotype" w:hAnsi="Palatino Linotype" w:cs="Arial"/>
              </w:rPr>
            </w:pPr>
          </w:p>
          <w:p w:rsidR="00827EF0" w:rsidRDefault="00827EF0" w:rsidP="00D86EE4">
            <w:pPr>
              <w:spacing w:line="252" w:lineRule="auto"/>
              <w:rPr>
                <w:rFonts w:ascii="Palatino Linotype" w:hAnsi="Palatino Linotype" w:cs="Arial"/>
              </w:rPr>
            </w:pPr>
          </w:p>
          <w:p w:rsidR="00827EF0" w:rsidRDefault="00827EF0" w:rsidP="00D86EE4">
            <w:pPr>
              <w:spacing w:line="252" w:lineRule="auto"/>
              <w:rPr>
                <w:rFonts w:ascii="Palatino Linotype" w:hAnsi="Palatino Linotype" w:cs="Arial"/>
              </w:rPr>
            </w:pPr>
          </w:p>
          <w:p w:rsidR="00523B41" w:rsidRDefault="00523B41" w:rsidP="00D86EE4">
            <w:pPr>
              <w:spacing w:line="252" w:lineRule="auto"/>
              <w:rPr>
                <w:rFonts w:ascii="Palatino Linotype" w:hAnsi="Palatino Linotype" w:cs="Arial"/>
              </w:rPr>
            </w:pPr>
          </w:p>
          <w:p w:rsidR="00523B41" w:rsidRDefault="00523B41" w:rsidP="00D86EE4">
            <w:pPr>
              <w:spacing w:line="252" w:lineRule="auto"/>
              <w:rPr>
                <w:rFonts w:ascii="Palatino Linotype" w:hAnsi="Palatino Linotype" w:cs="Arial"/>
              </w:rPr>
            </w:pPr>
          </w:p>
          <w:p w:rsidR="004F1318" w:rsidRDefault="004F1318" w:rsidP="00D86EE4">
            <w:pPr>
              <w:spacing w:line="252" w:lineRule="auto"/>
              <w:rPr>
                <w:rFonts w:ascii="Palatino Linotype" w:hAnsi="Palatino Linotype" w:cs="Arial"/>
              </w:rPr>
            </w:pPr>
          </w:p>
        </w:tc>
      </w:tr>
      <w:tr w:rsidR="004F1318" w:rsidTr="00D86EE4">
        <w:trPr>
          <w:jc w:val="center"/>
        </w:trPr>
        <w:tc>
          <w:tcPr>
            <w:tcW w:w="5000" w:type="pct"/>
            <w:gridSpan w:val="2"/>
          </w:tcPr>
          <w:p w:rsidR="004F1318" w:rsidRDefault="004F1318" w:rsidP="00D86EE4">
            <w:pPr>
              <w:spacing w:line="252" w:lineRule="auto"/>
              <w:jc w:val="center"/>
              <w:rPr>
                <w:rFonts w:ascii="Palatino Linotype" w:hAnsi="Palatino Linotype" w:cs="Arial"/>
                <w:b/>
              </w:rPr>
            </w:pPr>
            <w:r>
              <w:rPr>
                <w:rFonts w:ascii="Palatino Linotype" w:hAnsi="Palatino Linotype" w:cs="Arial"/>
                <w:b/>
              </w:rPr>
              <w:t xml:space="preserve">Javier Martínez Cruz </w:t>
            </w:r>
          </w:p>
          <w:p w:rsidR="004F1318" w:rsidRDefault="004F1318" w:rsidP="00D86EE4">
            <w:pPr>
              <w:spacing w:line="252" w:lineRule="auto"/>
              <w:jc w:val="center"/>
              <w:rPr>
                <w:rFonts w:ascii="Palatino Linotype" w:hAnsi="Palatino Linotype" w:cs="Arial"/>
              </w:rPr>
            </w:pPr>
            <w:r>
              <w:rPr>
                <w:rFonts w:ascii="Palatino Linotype" w:hAnsi="Palatino Linotype" w:cs="Arial"/>
              </w:rPr>
              <w:t>Comisionado</w:t>
            </w:r>
          </w:p>
          <w:p w:rsidR="004F1318" w:rsidRDefault="004F1318" w:rsidP="00D86EE4">
            <w:pPr>
              <w:spacing w:line="252" w:lineRule="auto"/>
              <w:jc w:val="center"/>
              <w:rPr>
                <w:rFonts w:ascii="Palatino Linotype" w:hAnsi="Palatino Linotype" w:cs="Arial"/>
              </w:rPr>
            </w:pPr>
            <w:r>
              <w:rPr>
                <w:rFonts w:ascii="Palatino Linotype" w:hAnsi="Palatino Linotype" w:cs="Arial"/>
              </w:rPr>
              <w:t>(Rúbrica)</w:t>
            </w:r>
          </w:p>
          <w:p w:rsidR="004F1318" w:rsidRDefault="004F1318" w:rsidP="00D86EE4">
            <w:pPr>
              <w:spacing w:line="252" w:lineRule="auto"/>
              <w:rPr>
                <w:rFonts w:ascii="Palatino Linotype" w:hAnsi="Palatino Linotype" w:cs="Arial"/>
              </w:rPr>
            </w:pPr>
          </w:p>
          <w:p w:rsidR="00827EF0" w:rsidRDefault="00827EF0" w:rsidP="00D86EE4">
            <w:pPr>
              <w:spacing w:line="252" w:lineRule="auto"/>
              <w:rPr>
                <w:rFonts w:ascii="Palatino Linotype" w:hAnsi="Palatino Linotype" w:cs="Arial"/>
              </w:rPr>
            </w:pPr>
          </w:p>
          <w:p w:rsidR="00827EF0" w:rsidRDefault="00827EF0" w:rsidP="00D86EE4">
            <w:pPr>
              <w:spacing w:line="252" w:lineRule="auto"/>
              <w:rPr>
                <w:rFonts w:ascii="Palatino Linotype" w:hAnsi="Palatino Linotype" w:cs="Arial"/>
              </w:rPr>
            </w:pPr>
          </w:p>
          <w:p w:rsidR="00827EF0" w:rsidRDefault="00827EF0" w:rsidP="00D86EE4">
            <w:pPr>
              <w:spacing w:line="252" w:lineRule="auto"/>
              <w:rPr>
                <w:rFonts w:ascii="Palatino Linotype" w:hAnsi="Palatino Linotype" w:cs="Arial"/>
              </w:rPr>
            </w:pPr>
          </w:p>
          <w:p w:rsidR="004F1318" w:rsidRDefault="004F1318" w:rsidP="00D86EE4">
            <w:pPr>
              <w:spacing w:line="252" w:lineRule="auto"/>
              <w:rPr>
                <w:rFonts w:ascii="Palatino Linotype" w:hAnsi="Palatino Linotype" w:cs="Arial"/>
              </w:rPr>
            </w:pPr>
          </w:p>
        </w:tc>
      </w:tr>
      <w:tr w:rsidR="004F1318" w:rsidTr="00D86EE4">
        <w:trPr>
          <w:jc w:val="center"/>
        </w:trPr>
        <w:tc>
          <w:tcPr>
            <w:tcW w:w="5000" w:type="pct"/>
            <w:gridSpan w:val="2"/>
          </w:tcPr>
          <w:p w:rsidR="004F1318" w:rsidRDefault="004F1318" w:rsidP="00D86EE4">
            <w:pPr>
              <w:spacing w:line="252" w:lineRule="auto"/>
              <w:jc w:val="center"/>
              <w:rPr>
                <w:rFonts w:ascii="Palatino Linotype" w:hAnsi="Palatino Linotype" w:cs="Arial"/>
                <w:b/>
              </w:rPr>
            </w:pPr>
            <w:r>
              <w:rPr>
                <w:rFonts w:ascii="Palatino Linotype" w:hAnsi="Palatino Linotype" w:cs="Arial"/>
                <w:b/>
              </w:rPr>
              <w:t xml:space="preserve">      Alexis Tapia Ramírez</w:t>
            </w:r>
          </w:p>
          <w:p w:rsidR="004F1318" w:rsidRDefault="004F1318" w:rsidP="00D86EE4">
            <w:pPr>
              <w:tabs>
                <w:tab w:val="left" w:pos="780"/>
                <w:tab w:val="center" w:pos="4499"/>
              </w:tabs>
              <w:spacing w:line="252" w:lineRule="auto"/>
              <w:rPr>
                <w:rFonts w:ascii="Palatino Linotype" w:hAnsi="Palatino Linotype" w:cs="Arial"/>
              </w:rPr>
            </w:pPr>
            <w:r>
              <w:rPr>
                <w:rFonts w:ascii="Palatino Linotype" w:hAnsi="Palatino Linotype" w:cs="Arial"/>
              </w:rPr>
              <w:tab/>
            </w:r>
            <w:r>
              <w:rPr>
                <w:rFonts w:ascii="Palatino Linotype" w:hAnsi="Palatino Linotype" w:cs="Arial"/>
              </w:rPr>
              <w:tab/>
              <w:t>Secretario Técnico del Pleno</w:t>
            </w:r>
          </w:p>
          <w:p w:rsidR="004F1318" w:rsidRDefault="004F1318" w:rsidP="00D86EE4">
            <w:pPr>
              <w:spacing w:line="252" w:lineRule="auto"/>
              <w:jc w:val="center"/>
              <w:rPr>
                <w:rFonts w:ascii="Palatino Linotype" w:hAnsi="Palatino Linotype" w:cs="Arial"/>
              </w:rPr>
            </w:pPr>
            <w:r>
              <w:rPr>
                <w:rFonts w:ascii="Palatino Linotype" w:hAnsi="Palatino Linotype" w:cs="Arial"/>
              </w:rPr>
              <w:t xml:space="preserve">    (Rúbrica)</w:t>
            </w:r>
          </w:p>
          <w:p w:rsidR="004F1318" w:rsidRDefault="004F1318" w:rsidP="00D86EE4">
            <w:pPr>
              <w:spacing w:line="252" w:lineRule="auto"/>
              <w:rPr>
                <w:rFonts w:ascii="Palatino Linotype" w:hAnsi="Palatino Linotype" w:cs="Arial"/>
              </w:rPr>
            </w:pPr>
          </w:p>
        </w:tc>
      </w:tr>
    </w:tbl>
    <w:p w:rsidR="00957353" w:rsidRPr="004F1318" w:rsidRDefault="004F1318" w:rsidP="002D08B3">
      <w:pPr>
        <w:spacing w:before="100" w:beforeAutospacing="1" w:after="100" w:afterAutospacing="1" w:line="360" w:lineRule="auto"/>
        <w:jc w:val="both"/>
      </w:pPr>
      <w:r>
        <w:rPr>
          <w:rFonts w:ascii="Palatino Linotype" w:hAnsi="Palatino Linotype" w:cs="Arial"/>
          <w:sz w:val="20"/>
          <w:szCs w:val="20"/>
        </w:rPr>
        <w:t>Esta hoja correspo</w:t>
      </w:r>
      <w:r w:rsidR="00EB0B52">
        <w:rPr>
          <w:rFonts w:ascii="Palatino Linotype" w:hAnsi="Palatino Linotype" w:cs="Arial"/>
          <w:sz w:val="20"/>
          <w:szCs w:val="20"/>
        </w:rPr>
        <w:t>nde a la resolución de fecha ocho</w:t>
      </w:r>
      <w:r>
        <w:rPr>
          <w:rFonts w:ascii="Palatino Linotype" w:hAnsi="Palatino Linotype" w:cs="Arial"/>
          <w:sz w:val="20"/>
          <w:szCs w:val="20"/>
        </w:rPr>
        <w:t xml:space="preserve"> de agosto de dos mil dieciocho, emitida en el recurso de revisión </w:t>
      </w:r>
      <w:r>
        <w:rPr>
          <w:rFonts w:ascii="Palatino Linotype" w:hAnsi="Palatino Linotype" w:cs="Arial"/>
          <w:b/>
          <w:bCs/>
          <w:sz w:val="20"/>
          <w:szCs w:val="20"/>
        </w:rPr>
        <w:t>01936</w:t>
      </w:r>
      <w:r w:rsidRPr="00B378C6">
        <w:rPr>
          <w:rFonts w:ascii="Palatino Linotype" w:hAnsi="Palatino Linotype" w:cs="Arial"/>
          <w:b/>
          <w:bCs/>
          <w:sz w:val="20"/>
          <w:szCs w:val="20"/>
        </w:rPr>
        <w:t>/INFOEM/IP/RR/2018</w:t>
      </w:r>
      <w:r>
        <w:rPr>
          <w:rFonts w:ascii="Palatino Linotype" w:hAnsi="Palatino Linotype" w:cs="Arial"/>
          <w:bCs/>
          <w:sz w:val="20"/>
          <w:szCs w:val="20"/>
        </w:rPr>
        <w:t xml:space="preserve"> y acumulados.</w:t>
      </w:r>
    </w:p>
    <w:sectPr w:rsidR="00957353" w:rsidRPr="004F1318" w:rsidSect="006C01FF">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332" w:rsidRDefault="007F1332" w:rsidP="004113E1">
      <w:r>
        <w:separator/>
      </w:r>
    </w:p>
  </w:endnote>
  <w:endnote w:type="continuationSeparator" w:id="0">
    <w:p w:rsidR="007F1332" w:rsidRDefault="007F1332" w:rsidP="00411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F27" w:rsidRDefault="00382F27" w:rsidP="006C01FF">
    <w:pPr>
      <w:tabs>
        <w:tab w:val="center" w:pos="4419"/>
        <w:tab w:val="right" w:pos="8838"/>
      </w:tabs>
      <w:jc w:val="right"/>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26DA3">
      <w:rPr>
        <w:rFonts w:ascii="Arial" w:hAnsi="Arial" w:cs="Arial"/>
        <w:b/>
        <w:bCs/>
        <w:noProof/>
        <w:sz w:val="20"/>
        <w:szCs w:val="20"/>
      </w:rPr>
      <w:t>22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26DA3">
      <w:rPr>
        <w:rFonts w:ascii="Arial" w:hAnsi="Arial" w:cs="Arial"/>
        <w:b/>
        <w:bCs/>
        <w:noProof/>
        <w:sz w:val="20"/>
        <w:szCs w:val="20"/>
      </w:rPr>
      <w:t>72</w:t>
    </w:r>
    <w:r>
      <w:rPr>
        <w:rFonts w:ascii="Arial" w:hAnsi="Arial" w:cs="Arial"/>
        <w:b/>
        <w:bCs/>
        <w:sz w:val="20"/>
        <w:szCs w:val="20"/>
      </w:rPr>
      <w:fldChar w:fldCharType="end"/>
    </w:r>
  </w:p>
  <w:p w:rsidR="00382F27" w:rsidRDefault="00382F2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F27" w:rsidRDefault="00382F27" w:rsidP="006C01FF">
    <w:pPr>
      <w:tabs>
        <w:tab w:val="center" w:pos="4419"/>
        <w:tab w:val="right" w:pos="8838"/>
      </w:tabs>
      <w:jc w:val="right"/>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26DA3">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26DA3">
      <w:rPr>
        <w:rFonts w:ascii="Arial" w:hAnsi="Arial" w:cs="Arial"/>
        <w:b/>
        <w:bCs/>
        <w:noProof/>
        <w:sz w:val="20"/>
        <w:szCs w:val="20"/>
      </w:rPr>
      <w:t>72</w:t>
    </w:r>
    <w:r>
      <w:rPr>
        <w:rFonts w:ascii="Arial" w:hAnsi="Arial" w:cs="Arial"/>
        <w:b/>
        <w:bCs/>
        <w:sz w:val="20"/>
        <w:szCs w:val="20"/>
      </w:rPr>
      <w:fldChar w:fldCharType="end"/>
    </w:r>
  </w:p>
  <w:p w:rsidR="00382F27" w:rsidRDefault="00382F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332" w:rsidRDefault="007F1332" w:rsidP="004113E1">
      <w:r>
        <w:separator/>
      </w:r>
    </w:p>
  </w:footnote>
  <w:footnote w:type="continuationSeparator" w:id="0">
    <w:p w:rsidR="007F1332" w:rsidRDefault="007F1332" w:rsidP="004113E1">
      <w:r>
        <w:continuationSeparator/>
      </w:r>
    </w:p>
  </w:footnote>
  <w:footnote w:id="1">
    <w:p w:rsidR="004D61E4" w:rsidRDefault="004D61E4" w:rsidP="004113E1">
      <w:pPr>
        <w:pStyle w:val="Textonotapie"/>
        <w:rPr>
          <w:rFonts w:ascii="Palatino Linotype" w:hAnsi="Palatino Linotype"/>
          <w:lang w:val="es-MX"/>
        </w:rPr>
      </w:pPr>
      <w:r>
        <w:rPr>
          <w:rStyle w:val="Refdenotaalpie"/>
        </w:rPr>
        <w:footnoteRef/>
      </w:r>
      <w:r>
        <w:t xml:space="preserve"> </w:t>
      </w:r>
      <w:r>
        <w:rPr>
          <w:rFonts w:ascii="Palatino Linotype" w:hAnsi="Palatino Linotype"/>
          <w:lang w:val="es-MX"/>
        </w:rPr>
        <w:t>Ley de Transparencia y Acceso a la Información Pública del Estado de México y Municipios (2017)</w:t>
      </w:r>
    </w:p>
  </w:footnote>
  <w:footnote w:id="2">
    <w:p w:rsidR="004D61E4" w:rsidRPr="001A6B00" w:rsidRDefault="004D61E4" w:rsidP="0026162C">
      <w:pPr>
        <w:pStyle w:val="Textonotapie"/>
        <w:rPr>
          <w:lang w:val="es-MX"/>
        </w:rPr>
      </w:pPr>
      <w:r>
        <w:rPr>
          <w:rStyle w:val="Refdenotaalpie"/>
        </w:rPr>
        <w:footnoteRef/>
      </w:r>
      <w:r>
        <w:t xml:space="preserve"> </w:t>
      </w:r>
      <w:r w:rsidRPr="001A6B00">
        <w:t>https://acrobat.adobe.com/es/es/acrobat/about-adobe-pdf.html</w:t>
      </w:r>
    </w:p>
  </w:footnote>
  <w:footnote w:id="3">
    <w:p w:rsidR="004D61E4" w:rsidRPr="00294DD5" w:rsidRDefault="004D61E4">
      <w:pPr>
        <w:pStyle w:val="Textonotapie"/>
        <w:rPr>
          <w:lang w:val="es-MX"/>
        </w:rPr>
      </w:pPr>
      <w:r>
        <w:rPr>
          <w:rStyle w:val="Refdenotaalpie"/>
        </w:rPr>
        <w:footnoteRef/>
      </w:r>
      <w:r>
        <w:t xml:space="preserve"> </w:t>
      </w:r>
      <w:r>
        <w:rPr>
          <w:lang w:val="es-MX"/>
        </w:rPr>
        <w:t>Fracción XVIII, del artículo 4 del Reglamento Interno del Instituto Electoral del Estado de México</w:t>
      </w:r>
    </w:p>
  </w:footnote>
  <w:footnote w:id="4">
    <w:p w:rsidR="004D61E4" w:rsidRPr="00A530D7" w:rsidRDefault="004D61E4">
      <w:pPr>
        <w:pStyle w:val="Textonotapie"/>
        <w:rPr>
          <w:lang w:val="es-MX"/>
        </w:rPr>
      </w:pPr>
      <w:r>
        <w:rPr>
          <w:rStyle w:val="Refdenotaalpie"/>
        </w:rPr>
        <w:footnoteRef/>
      </w:r>
      <w:r>
        <w:t xml:space="preserve"> </w:t>
      </w:r>
      <w:r>
        <w:rPr>
          <w:lang w:val="es-MX"/>
        </w:rPr>
        <w:t>Fracción XI del artículo 4, del Reglamento de Sesiones del Consejo General del IEEM</w:t>
      </w:r>
    </w:p>
  </w:footnote>
  <w:footnote w:id="5">
    <w:p w:rsidR="004D61E4" w:rsidRDefault="004D61E4" w:rsidP="00D86EE4">
      <w:pPr>
        <w:pStyle w:val="Textonotapie"/>
        <w:jc w:val="both"/>
      </w:pPr>
      <w:r>
        <w:rPr>
          <w:rStyle w:val="Refdenotaalpie"/>
        </w:rPr>
        <w:footnoteRef/>
      </w:r>
      <w:r>
        <w:t xml:space="preserve"> </w:t>
      </w:r>
      <w:r w:rsidRPr="004E4B83">
        <w:rPr>
          <w:rFonts w:ascii="Palatino Linotype" w:hAnsi="Palatino Linotype"/>
          <w:sz w:val="16"/>
          <w:szCs w:val="16"/>
        </w:rPr>
        <w:t>Registro</w:t>
      </w:r>
      <w:r>
        <w:t xml:space="preserve">, </w:t>
      </w:r>
      <w:r w:rsidRPr="004E4B83">
        <w:rPr>
          <w:rFonts w:ascii="Palatino Linotype" w:hAnsi="Palatino Linotype"/>
          <w:sz w:val="16"/>
          <w:szCs w:val="16"/>
        </w:rPr>
        <w:t>2</w:t>
      </w:r>
      <w:r>
        <w:rPr>
          <w:rFonts w:ascii="Palatino Linotype" w:hAnsi="Palatino Linotype"/>
          <w:sz w:val="16"/>
          <w:szCs w:val="16"/>
        </w:rPr>
        <w:t>,</w:t>
      </w:r>
      <w:r w:rsidRPr="004E4B83">
        <w:rPr>
          <w:rFonts w:ascii="Palatino Linotype" w:hAnsi="Palatino Linotype"/>
          <w:sz w:val="16"/>
          <w:szCs w:val="16"/>
        </w:rPr>
        <w:t xml:space="preserve"> 002,944. I.4o.A.40 A (10a.). Tribunales Colegiados de Circuito. Décima Época. Semanario Judicial de la Federación y su Gaceta. Libro XVIII, Marzo de 2013, Pág. 1899</w:t>
      </w:r>
    </w:p>
  </w:footnote>
  <w:footnote w:id="6">
    <w:p w:rsidR="004D61E4" w:rsidRPr="00A66382" w:rsidRDefault="004D61E4" w:rsidP="00D86EE4">
      <w:pPr>
        <w:pStyle w:val="Textonotapie"/>
        <w:jc w:val="both"/>
        <w:rPr>
          <w:rFonts w:ascii="Palatino Linotype" w:hAnsi="Palatino Linotype"/>
          <w:sz w:val="16"/>
          <w:szCs w:val="16"/>
        </w:rPr>
      </w:pPr>
      <w:r w:rsidRPr="00A66382">
        <w:rPr>
          <w:rStyle w:val="Refdenotaalpie"/>
          <w:rFonts w:ascii="Palatino Linotype" w:hAnsi="Palatino Linotype"/>
          <w:sz w:val="16"/>
          <w:szCs w:val="16"/>
        </w:rPr>
        <w:footnoteRef/>
      </w:r>
      <w:r w:rsidRPr="00A66382">
        <w:rPr>
          <w:rFonts w:ascii="Palatino Linotype" w:hAnsi="Palatino Linotype"/>
          <w:sz w:val="16"/>
          <w:szCs w:val="16"/>
        </w:rPr>
        <w:t xml:space="preserve"> De manera análoga se pronuncia la Ley General de Transparencia y Acceso a la Información e su artículo 116.</w:t>
      </w:r>
    </w:p>
  </w:footnote>
  <w:footnote w:id="7">
    <w:p w:rsidR="004D61E4" w:rsidRPr="00A66382" w:rsidRDefault="004D61E4" w:rsidP="00D86EE4">
      <w:pPr>
        <w:pStyle w:val="Textonotapie"/>
        <w:jc w:val="both"/>
        <w:rPr>
          <w:rFonts w:ascii="Palatino Linotype" w:hAnsi="Palatino Linotype"/>
          <w:sz w:val="16"/>
          <w:szCs w:val="16"/>
        </w:rPr>
      </w:pPr>
      <w:r w:rsidRPr="00A66382">
        <w:rPr>
          <w:rStyle w:val="Refdenotaalpie"/>
          <w:rFonts w:ascii="Palatino Linotype" w:hAnsi="Palatino Linotype"/>
          <w:sz w:val="16"/>
          <w:szCs w:val="16"/>
        </w:rPr>
        <w:footnoteRef/>
      </w:r>
      <w:r w:rsidRPr="00A66382">
        <w:rPr>
          <w:rFonts w:ascii="Palatino Linotype" w:hAnsi="Palatino Linotype"/>
          <w:sz w:val="16"/>
          <w:szCs w:val="16"/>
        </w:rPr>
        <w:t xml:space="preserve"> En la Ley General de Transparencia y Acceso a la Información Pública, la información reservada se encuentra prevista en el artículo 113.</w:t>
      </w:r>
    </w:p>
  </w:footnote>
  <w:footnote w:id="8">
    <w:p w:rsidR="004D61E4" w:rsidRDefault="004D61E4" w:rsidP="00D86EE4">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9">
    <w:p w:rsidR="004D61E4" w:rsidRPr="00E27DF8" w:rsidRDefault="004D61E4" w:rsidP="00D86EE4">
      <w:pPr>
        <w:pStyle w:val="Textonotapie"/>
        <w:jc w:val="both"/>
        <w:rPr>
          <w:rFonts w:ascii="Palatino Linotype" w:hAnsi="Palatino Linotype"/>
          <w:sz w:val="16"/>
          <w:szCs w:val="16"/>
        </w:rPr>
      </w:pPr>
      <w:r w:rsidRPr="00E27DF8">
        <w:rPr>
          <w:rStyle w:val="Refdenotaalpie"/>
          <w:rFonts w:ascii="Palatino Linotype" w:hAnsi="Palatino Linotype"/>
          <w:sz w:val="16"/>
          <w:szCs w:val="16"/>
        </w:rPr>
        <w:footnoteRef/>
      </w:r>
      <w:r w:rsidRPr="00E27DF8">
        <w:rPr>
          <w:rFonts w:ascii="Palatino Linotype" w:hAnsi="Palatino Linotype"/>
          <w:sz w:val="16"/>
          <w:szCs w:val="16"/>
        </w:rPr>
        <w:t xml:space="preserve"> Sergio López Ayllón y Alejandro Posadas. “Las pruebas de Daño e Interés Público en materia de acceso a la información. Una perspectiva comparada” en Derecho comparada de la Información, enero-junio de 2007.</w:t>
      </w:r>
    </w:p>
  </w:footnote>
  <w:footnote w:id="10">
    <w:p w:rsidR="004D61E4" w:rsidRPr="00AA5EA2" w:rsidRDefault="004D61E4" w:rsidP="00D86EE4">
      <w:pPr>
        <w:pStyle w:val="Textonotapie"/>
        <w:jc w:val="both"/>
        <w:rPr>
          <w:rFonts w:ascii="Palatino Linotype" w:hAnsi="Palatino Linotype"/>
          <w:sz w:val="16"/>
          <w:szCs w:val="16"/>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Artículo 3ro, fracción XXXIII, de la Ley de Transparencia y Acceso a la Información Pública del Estado de México y Municipios.</w:t>
      </w:r>
      <w:r>
        <w:rPr>
          <w:rFonts w:ascii="Palatino Linotype" w:hAnsi="Palatino Linotype"/>
          <w:sz w:val="16"/>
          <w:szCs w:val="16"/>
        </w:rPr>
        <w:t xml:space="preserve"> De manera análoga, el Lineamiento Segundo fracción XIV, de los Lineamientos Generales en Materia de Clasificación y Desclasificación de la Información, así como para la elaboración de la versiones públicas, definen a la prueba de daño como la argumentación fundada y motivada, que deben realizar los Sujetos Obligados, tendiente a acreditar, que la divulgación de la información lesiona el interés jurídicamente protegido por la norma aplicable y que el daño que puede producirse con la publicidad de la información es mayor que de conocerla.</w:t>
      </w:r>
    </w:p>
  </w:footnote>
  <w:footnote w:id="11">
    <w:p w:rsidR="004D61E4" w:rsidRPr="00AA5EA2" w:rsidRDefault="004D61E4" w:rsidP="00D86EE4">
      <w:pPr>
        <w:pStyle w:val="Textonotapie"/>
        <w:rPr>
          <w:rFonts w:ascii="Palatino Linotype" w:hAnsi="Palatino Linotype"/>
          <w:sz w:val="16"/>
          <w:szCs w:val="16"/>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Artículo</w:t>
      </w:r>
      <w:r>
        <w:rPr>
          <w:rFonts w:ascii="Palatino Linotype" w:hAnsi="Palatino Linotype"/>
          <w:sz w:val="16"/>
          <w:szCs w:val="16"/>
        </w:rPr>
        <w:t xml:space="preserve"> 132 de la </w:t>
      </w:r>
      <w:r w:rsidRPr="00AA5EA2">
        <w:rPr>
          <w:rFonts w:ascii="Palatino Linotype" w:hAnsi="Palatino Linotype"/>
          <w:sz w:val="16"/>
          <w:szCs w:val="16"/>
        </w:rPr>
        <w:t>Ley de Transparencia y Acceso a la Información Pública del Estado de México y Municipios.</w:t>
      </w:r>
    </w:p>
  </w:footnote>
  <w:footnote w:id="12">
    <w:p w:rsidR="004D61E4" w:rsidRPr="00932110" w:rsidRDefault="004D61E4" w:rsidP="00D86EE4">
      <w:pPr>
        <w:pStyle w:val="Textonotapie"/>
        <w:jc w:val="both"/>
        <w:rPr>
          <w:rFonts w:ascii="Palatino Linotype" w:hAnsi="Palatino Linotype"/>
          <w:sz w:val="16"/>
          <w:szCs w:val="16"/>
        </w:rPr>
      </w:pPr>
      <w:r w:rsidRPr="00932110">
        <w:rPr>
          <w:rStyle w:val="Refdenotaalpie"/>
          <w:rFonts w:ascii="Palatino Linotype" w:hAnsi="Palatino Linotype"/>
          <w:sz w:val="16"/>
          <w:szCs w:val="16"/>
        </w:rPr>
        <w:footnoteRef/>
      </w:r>
      <w:r w:rsidRPr="00932110">
        <w:rPr>
          <w:rFonts w:ascii="Palatino Linotype" w:hAnsi="Palatino Linotype"/>
          <w:sz w:val="16"/>
          <w:szCs w:val="16"/>
        </w:rPr>
        <w:t xml:space="preserve"> Registro, 2, 006,299. I.1o.A.E.3 K (10a.). Tribunales Colegiados de Circuito. Décima Época. Gaceta del Semanario Judicial de la Federación. Libro 5, Abril de 2014, Pág. 1523.</w:t>
      </w:r>
    </w:p>
  </w:footnote>
  <w:footnote w:id="13">
    <w:p w:rsidR="004D61E4" w:rsidRPr="00932110" w:rsidRDefault="004D61E4" w:rsidP="00D86EE4">
      <w:pPr>
        <w:pStyle w:val="Textonotapie"/>
        <w:jc w:val="both"/>
        <w:rPr>
          <w:rFonts w:ascii="Palatino Linotype" w:hAnsi="Palatino Linotype"/>
          <w:sz w:val="16"/>
          <w:szCs w:val="16"/>
        </w:rPr>
      </w:pPr>
      <w:r w:rsidRPr="00932110">
        <w:rPr>
          <w:rStyle w:val="Refdenotaalpie"/>
          <w:rFonts w:ascii="Palatino Linotype" w:hAnsi="Palatino Linotype"/>
          <w:sz w:val="16"/>
          <w:szCs w:val="16"/>
        </w:rPr>
        <w:footnoteRef/>
      </w:r>
      <w:r w:rsidRPr="00932110">
        <w:rPr>
          <w:rFonts w:ascii="Palatino Linotype" w:hAnsi="Palatino Linotype"/>
          <w:sz w:val="16"/>
          <w:szCs w:val="16"/>
        </w:rPr>
        <w:t xml:space="preserve"> Exposición de Motivos de la Iniciativa con Proyecto de Decreto por el que se expide la Ley General de Transparencia y Acceso a la Información Pública, p.32, consultada en </w:t>
      </w:r>
      <w:hyperlink r:id="rId1" w:history="1">
        <w:r w:rsidRPr="00932110">
          <w:rPr>
            <w:rStyle w:val="Hipervnculo"/>
            <w:rFonts w:ascii="Palatino Linotype" w:hAnsi="Palatino Linotype"/>
            <w:sz w:val="16"/>
            <w:szCs w:val="16"/>
          </w:rPr>
          <w:t>http://www.senado.gob.mx/comisiones/anticorrupcion/docs/transparencia/Iniciativa_LGTAIP.pdf</w:t>
        </w:r>
      </w:hyperlink>
      <w:r w:rsidRPr="00932110">
        <w:rPr>
          <w:rFonts w:ascii="Palatino Linotype" w:hAnsi="Palatino Linotype"/>
          <w:sz w:val="16"/>
          <w:szCs w:val="16"/>
        </w:rPr>
        <w:t xml:space="preserve"> </w:t>
      </w:r>
    </w:p>
  </w:footnote>
  <w:footnote w:id="14">
    <w:p w:rsidR="004D61E4" w:rsidRPr="00932110" w:rsidRDefault="004D61E4" w:rsidP="00D86EE4">
      <w:pPr>
        <w:pStyle w:val="Textonotapie"/>
        <w:jc w:val="both"/>
        <w:rPr>
          <w:rFonts w:ascii="Palatino Linotype" w:hAnsi="Palatino Linotype"/>
          <w:sz w:val="16"/>
          <w:szCs w:val="16"/>
        </w:rPr>
      </w:pPr>
      <w:r w:rsidRPr="00932110">
        <w:rPr>
          <w:rStyle w:val="Refdenotaalpie"/>
          <w:rFonts w:ascii="Palatino Linotype" w:hAnsi="Palatino Linotype"/>
          <w:sz w:val="16"/>
          <w:szCs w:val="16"/>
        </w:rPr>
        <w:footnoteRef/>
      </w:r>
      <w:r w:rsidRPr="00932110">
        <w:rPr>
          <w:rFonts w:ascii="Palatino Linotype" w:hAnsi="Palatino Linotype"/>
          <w:sz w:val="16"/>
          <w:szCs w:val="16"/>
        </w:rPr>
        <w:t xml:space="preserve"> Artículo 134 de la Ley de Transparencia y Acceso a la Información Pública del Estado de México y Municipios.</w:t>
      </w:r>
    </w:p>
  </w:footnote>
  <w:footnote w:id="15">
    <w:p w:rsidR="004D61E4" w:rsidRDefault="004D61E4" w:rsidP="00D86EE4">
      <w:pPr>
        <w:pStyle w:val="Textonotapie"/>
        <w:jc w:val="both"/>
      </w:pPr>
      <w:r w:rsidRPr="00932110">
        <w:rPr>
          <w:rStyle w:val="Refdenotaalpie"/>
          <w:rFonts w:ascii="Palatino Linotype" w:hAnsi="Palatino Linotype"/>
          <w:sz w:val="16"/>
          <w:szCs w:val="16"/>
        </w:rPr>
        <w:footnoteRef/>
      </w:r>
      <w:r w:rsidRPr="00932110">
        <w:rPr>
          <w:rFonts w:ascii="Palatino Linotype" w:hAnsi="Palatino Linotype"/>
          <w:sz w:val="16"/>
          <w:szCs w:val="16"/>
        </w:rPr>
        <w:t xml:space="preserve"> Lineamiento Octavo de los Lineamientos General en materia de Clasificación y Desclasificación de la Información, así como para la elaboración de versiones públicas.</w:t>
      </w:r>
    </w:p>
  </w:footnote>
  <w:footnote w:id="16">
    <w:p w:rsidR="004D61E4" w:rsidRPr="004D6BAC" w:rsidRDefault="004D61E4" w:rsidP="00315513">
      <w:pPr>
        <w:pStyle w:val="Textonotapie"/>
        <w:rPr>
          <w:rFonts w:ascii="Palatino Linotype" w:hAnsi="Palatino Linotype"/>
          <w:sz w:val="16"/>
          <w:szCs w:val="16"/>
        </w:rPr>
      </w:pPr>
      <w:r>
        <w:rPr>
          <w:rStyle w:val="Refdenotaalpie"/>
        </w:rPr>
        <w:footnoteRef/>
      </w:r>
      <w:r>
        <w:t xml:space="preserve"> </w:t>
      </w:r>
      <w:r w:rsidRPr="004D6BAC">
        <w:rPr>
          <w:rFonts w:ascii="Palatino Linotype" w:hAnsi="Palatino Linotype"/>
          <w:sz w:val="16"/>
          <w:szCs w:val="16"/>
          <w:lang w:eastAsia="es-MX"/>
        </w:rPr>
        <w:t xml:space="preserve">Artículo 14 </w:t>
      </w:r>
      <w:r>
        <w:rPr>
          <w:rFonts w:ascii="Palatino Linotype" w:hAnsi="Palatino Linotype"/>
          <w:sz w:val="16"/>
          <w:szCs w:val="16"/>
          <w:lang w:eastAsia="es-MX"/>
        </w:rPr>
        <w:t>fraccio</w:t>
      </w:r>
      <w:r w:rsidRPr="004D6BAC">
        <w:rPr>
          <w:rFonts w:ascii="Palatino Linotype" w:hAnsi="Palatino Linotype"/>
          <w:sz w:val="16"/>
          <w:szCs w:val="16"/>
          <w:lang w:eastAsia="es-MX"/>
        </w:rPr>
        <w:t>n</w:t>
      </w:r>
      <w:r>
        <w:rPr>
          <w:rFonts w:ascii="Palatino Linotype" w:hAnsi="Palatino Linotype"/>
          <w:sz w:val="16"/>
          <w:szCs w:val="16"/>
          <w:lang w:eastAsia="es-MX"/>
        </w:rPr>
        <w:t>es</w:t>
      </w:r>
      <w:r w:rsidRPr="004D6BAC">
        <w:rPr>
          <w:rFonts w:ascii="Palatino Linotype" w:hAnsi="Palatino Linotype"/>
          <w:sz w:val="16"/>
          <w:szCs w:val="16"/>
          <w:lang w:eastAsia="es-MX"/>
        </w:rPr>
        <w:t xml:space="preserve"> III</w:t>
      </w:r>
      <w:r>
        <w:rPr>
          <w:rFonts w:ascii="Palatino Linotype" w:hAnsi="Palatino Linotype"/>
          <w:sz w:val="16"/>
          <w:szCs w:val="16"/>
          <w:lang w:eastAsia="es-MX"/>
        </w:rPr>
        <w:t xml:space="preserve"> y XXII</w:t>
      </w:r>
      <w:r w:rsidRPr="004D6BAC">
        <w:rPr>
          <w:rFonts w:ascii="Palatino Linotype" w:hAnsi="Palatino Linotype"/>
          <w:sz w:val="16"/>
          <w:szCs w:val="16"/>
          <w:lang w:eastAsia="es-MX"/>
        </w:rPr>
        <w:t xml:space="preserve"> del Reglamento Interior de la Comisión Nacional de Procesos Internos.</w:t>
      </w:r>
    </w:p>
  </w:footnote>
  <w:footnote w:id="17">
    <w:p w:rsidR="004D61E4" w:rsidRPr="001D1867" w:rsidRDefault="004D61E4" w:rsidP="00315513">
      <w:pPr>
        <w:pStyle w:val="Textonotapie"/>
        <w:jc w:val="both"/>
        <w:rPr>
          <w:rFonts w:ascii="Palatino Linotype" w:hAnsi="Palatino Linotype"/>
          <w:i/>
          <w:sz w:val="16"/>
          <w:szCs w:val="16"/>
        </w:rPr>
      </w:pPr>
      <w:r>
        <w:rPr>
          <w:rStyle w:val="Refdenotaalpie"/>
        </w:rPr>
        <w:footnoteRef/>
      </w:r>
      <w:r>
        <w:t xml:space="preserve"> </w:t>
      </w:r>
      <w:r w:rsidRPr="001D1867">
        <w:rPr>
          <w:rFonts w:ascii="Palatino Linotype" w:hAnsi="Palatino Linotype"/>
          <w:i/>
          <w:sz w:val="16"/>
          <w:szCs w:val="16"/>
        </w:rPr>
        <w:t>Artículo 149. Los Comités Municipales o de las demarcaciones territoriales de la Ciudad de México, tendrán las atribuciones siguientes:… XII. Informar mensualmente de sus actividades al Comité Directivo de la entidad federativa y mantener actualizados sus inscripciones en el Registro Partidario correspondiente a la entidad;</w:t>
      </w:r>
      <w:r>
        <w:rPr>
          <w:rFonts w:ascii="Palatino Linotype" w:hAnsi="Palatino Linotype"/>
          <w:i/>
          <w:sz w:val="16"/>
          <w:szCs w:val="16"/>
        </w:rPr>
        <w:t>…</w:t>
      </w:r>
    </w:p>
  </w:footnote>
  <w:footnote w:id="18">
    <w:p w:rsidR="004D61E4" w:rsidRPr="00561F93" w:rsidRDefault="004D61E4" w:rsidP="00315513">
      <w:pPr>
        <w:pStyle w:val="Textonotapie"/>
        <w:jc w:val="both"/>
        <w:rPr>
          <w:rFonts w:ascii="Palatino Linotype" w:hAnsi="Palatino Linotype"/>
          <w:i/>
          <w:sz w:val="16"/>
          <w:szCs w:val="16"/>
        </w:rPr>
      </w:pPr>
      <w:r>
        <w:rPr>
          <w:rStyle w:val="Refdenotaalpie"/>
        </w:rPr>
        <w:footnoteRef/>
      </w:r>
      <w:r>
        <w:t xml:space="preserve"> </w:t>
      </w:r>
      <w:r w:rsidRPr="00561F93">
        <w:rPr>
          <w:rFonts w:ascii="Palatino Linotype" w:hAnsi="Palatino Linotype"/>
          <w:i/>
          <w:sz w:val="16"/>
          <w:szCs w:val="16"/>
        </w:rPr>
        <w:t>Artículo 4.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w:t>
      </w:r>
    </w:p>
    <w:p w:rsidR="004D61E4" w:rsidRPr="00561F93" w:rsidRDefault="004D61E4" w:rsidP="00315513">
      <w:pPr>
        <w:pStyle w:val="Textonotapie"/>
        <w:jc w:val="both"/>
        <w:rPr>
          <w:rFonts w:ascii="Palatino Linotype" w:hAnsi="Palatino Linotype"/>
          <w:i/>
          <w:sz w:val="16"/>
          <w:szCs w:val="16"/>
        </w:rPr>
      </w:pPr>
      <w:r w:rsidRPr="00561F93">
        <w:rPr>
          <w:rFonts w:ascii="Palatino Linotype" w:hAnsi="Palatino Linotype"/>
          <w:i/>
          <w:sz w:val="16"/>
          <w:szCs w:val="16"/>
        </w:rPr>
        <w:t>Artículo 3. Para los efectos de la presente Ley se entenderá por:… 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dxa"/>
      <w:tblInd w:w="31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890"/>
      <w:gridCol w:w="3650"/>
    </w:tblGrid>
    <w:tr w:rsidR="004D61E4" w:rsidTr="006C01FF">
      <w:trPr>
        <w:trHeight w:val="137"/>
      </w:trPr>
      <w:tc>
        <w:tcPr>
          <w:tcW w:w="2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4D61E4" w:rsidRDefault="004D61E4" w:rsidP="006C01FF">
          <w:pPr>
            <w:rPr>
              <w:rFonts w:ascii="Palatino Linotype" w:hAnsi="Palatino Linotype"/>
              <w:b/>
            </w:rPr>
          </w:pPr>
          <w:r>
            <w:rPr>
              <w:rFonts w:ascii="Palatino Linotype" w:hAnsi="Palatino Linotype"/>
              <w:b/>
            </w:rPr>
            <w:t>Recurso de Revisión:</w:t>
          </w:r>
        </w:p>
      </w:tc>
      <w:tc>
        <w:tcPr>
          <w:tcW w:w="3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4D61E4" w:rsidRDefault="004D61E4" w:rsidP="006C01FF">
          <w:pPr>
            <w:tabs>
              <w:tab w:val="center" w:pos="4252"/>
              <w:tab w:val="right" w:pos="8504"/>
            </w:tabs>
            <w:jc w:val="both"/>
            <w:rPr>
              <w:rFonts w:ascii="Palatino Linotype" w:hAnsi="Palatino Linotype"/>
              <w:b/>
            </w:rPr>
          </w:pPr>
          <w:r>
            <w:rPr>
              <w:rFonts w:ascii="Palatino Linotype" w:hAnsi="Palatino Linotype" w:cs="Arial"/>
              <w:b/>
              <w:bCs/>
              <w:lang w:eastAsia="es-MX"/>
            </w:rPr>
            <w:t>01936/INFOEM/IP/RR/2018 y acumulados</w:t>
          </w:r>
        </w:p>
      </w:tc>
    </w:tr>
    <w:tr w:rsidR="004D61E4" w:rsidTr="006C01FF">
      <w:trPr>
        <w:trHeight w:val="230"/>
      </w:trPr>
      <w:tc>
        <w:tcPr>
          <w:tcW w:w="2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4D61E4" w:rsidRDefault="004D61E4" w:rsidP="006C01FF">
          <w:pPr>
            <w:rPr>
              <w:rFonts w:ascii="Palatino Linotype" w:hAnsi="Palatino Linotype"/>
              <w:b/>
            </w:rPr>
          </w:pPr>
          <w:r>
            <w:rPr>
              <w:rFonts w:ascii="Palatino Linotype" w:hAnsi="Palatino Linotype"/>
              <w:b/>
            </w:rPr>
            <w:t>Sujeto Obligado:</w:t>
          </w:r>
        </w:p>
      </w:tc>
      <w:tc>
        <w:tcPr>
          <w:tcW w:w="3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4D61E4" w:rsidRDefault="004D61E4" w:rsidP="006C01FF">
          <w:pPr>
            <w:tabs>
              <w:tab w:val="center" w:pos="4252"/>
              <w:tab w:val="right" w:pos="8504"/>
            </w:tabs>
            <w:jc w:val="both"/>
            <w:rPr>
              <w:rFonts w:ascii="Palatino Linotype" w:hAnsi="Palatino Linotype"/>
              <w:b/>
            </w:rPr>
          </w:pPr>
          <w:r>
            <w:rPr>
              <w:rFonts w:ascii="Palatino Linotype" w:hAnsi="Palatino Linotype" w:cs="Arial"/>
              <w:b/>
            </w:rPr>
            <w:t>Partido Revolucionario Institucional</w:t>
          </w:r>
        </w:p>
      </w:tc>
    </w:tr>
    <w:tr w:rsidR="004D61E4" w:rsidTr="006C01FF">
      <w:trPr>
        <w:trHeight w:val="318"/>
      </w:trPr>
      <w:tc>
        <w:tcPr>
          <w:tcW w:w="2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4D61E4" w:rsidRDefault="004D61E4" w:rsidP="006C01FF">
          <w:pPr>
            <w:rPr>
              <w:rFonts w:ascii="Palatino Linotype" w:hAnsi="Palatino Linotype"/>
              <w:b/>
              <w:highlight w:val="yellow"/>
            </w:rPr>
          </w:pPr>
          <w:r>
            <w:rPr>
              <w:rFonts w:ascii="Palatino Linotype" w:hAnsi="Palatino Linotype"/>
              <w:b/>
            </w:rPr>
            <w:t>Comisionado Ponente:</w:t>
          </w:r>
        </w:p>
      </w:tc>
      <w:tc>
        <w:tcPr>
          <w:tcW w:w="3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4D61E4" w:rsidRDefault="004D61E4" w:rsidP="006C01FF">
          <w:pPr>
            <w:tabs>
              <w:tab w:val="center" w:pos="4252"/>
              <w:tab w:val="right" w:pos="8504"/>
            </w:tabs>
            <w:jc w:val="both"/>
            <w:rPr>
              <w:rFonts w:ascii="Palatino Linotype" w:hAnsi="Palatino Linotype"/>
              <w:b/>
            </w:rPr>
          </w:pPr>
          <w:r>
            <w:rPr>
              <w:rFonts w:ascii="Palatino Linotype" w:hAnsi="Palatino Linotype"/>
              <w:b/>
            </w:rPr>
            <w:t>Javier Martínez Cruz</w:t>
          </w:r>
        </w:p>
      </w:tc>
    </w:tr>
  </w:tbl>
  <w:p w:rsidR="004D61E4" w:rsidRDefault="004D61E4" w:rsidP="006C01FF">
    <w:pPr>
      <w:tabs>
        <w:tab w:val="center" w:pos="4419"/>
        <w:tab w:val="right" w:pos="8838"/>
      </w:tabs>
    </w:pPr>
  </w:p>
  <w:p w:rsidR="004D61E4" w:rsidRDefault="004D61E4" w:rsidP="006C01FF">
    <w:pPr>
      <w:tabs>
        <w:tab w:val="center" w:pos="4419"/>
        <w:tab w:val="right" w:pos="8838"/>
      </w:tabs>
    </w:pPr>
  </w:p>
  <w:p w:rsidR="004D61E4" w:rsidRDefault="004D61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dxa"/>
      <w:tblInd w:w="31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888"/>
      <w:gridCol w:w="3648"/>
    </w:tblGrid>
    <w:tr w:rsidR="004D61E4" w:rsidTr="006C01FF">
      <w:trPr>
        <w:trHeight w:val="137"/>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4D61E4" w:rsidRDefault="004D61E4" w:rsidP="006C01FF">
          <w:pPr>
            <w:rPr>
              <w:rFonts w:ascii="Palatino Linotype" w:hAnsi="Palatino Linotype"/>
              <w:b/>
            </w:rPr>
          </w:pPr>
          <w:r>
            <w:rPr>
              <w:rFonts w:ascii="Palatino Linotype" w:hAnsi="Palatino Linotype"/>
              <w:b/>
            </w:rPr>
            <w:t>Recurso de Revisión:</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4D61E4" w:rsidRDefault="004D61E4" w:rsidP="006C01FF">
          <w:pPr>
            <w:tabs>
              <w:tab w:val="center" w:pos="4252"/>
              <w:tab w:val="right" w:pos="8504"/>
            </w:tabs>
            <w:jc w:val="both"/>
            <w:rPr>
              <w:rFonts w:ascii="Palatino Linotype" w:hAnsi="Palatino Linotype" w:cs="Arial"/>
              <w:b/>
              <w:bCs/>
              <w:lang w:eastAsia="es-MX"/>
            </w:rPr>
          </w:pPr>
          <w:r>
            <w:rPr>
              <w:rFonts w:ascii="Palatino Linotype" w:hAnsi="Palatino Linotype" w:cs="Arial"/>
              <w:b/>
              <w:bCs/>
              <w:lang w:eastAsia="es-MX"/>
            </w:rPr>
            <w:t>01936/INFOEM/IP/RR/2018 y acumulados.</w:t>
          </w:r>
        </w:p>
      </w:tc>
    </w:tr>
    <w:tr w:rsidR="004D61E4" w:rsidTr="006C01FF">
      <w:trPr>
        <w:trHeight w:val="225"/>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4D61E4" w:rsidRDefault="004D61E4" w:rsidP="006C01FF">
          <w:pPr>
            <w:rPr>
              <w:rFonts w:ascii="Palatino Linotype" w:hAnsi="Palatino Linotype"/>
              <w:b/>
            </w:rPr>
          </w:pPr>
          <w:r>
            <w:rPr>
              <w:rFonts w:ascii="Palatino Linotype" w:hAnsi="Palatino Linotype"/>
              <w:b/>
            </w:rPr>
            <w:t>Recurrente:</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4D61E4" w:rsidRDefault="009A3507" w:rsidP="006C01FF">
          <w:pPr>
            <w:tabs>
              <w:tab w:val="center" w:pos="4252"/>
              <w:tab w:val="right" w:pos="8504"/>
            </w:tabs>
            <w:jc w:val="both"/>
            <w:rPr>
              <w:rFonts w:ascii="Palatino Linotype" w:hAnsi="Palatino Linotype"/>
              <w:b/>
            </w:rPr>
          </w:pPr>
          <w:r>
            <w:rPr>
              <w:rFonts w:ascii="Palatino Linotype" w:hAnsi="Palatino Linotype"/>
              <w:b/>
              <w:szCs w:val="22"/>
            </w:rPr>
            <w:t>Xxxx Xxxxx Xxxxxxx</w:t>
          </w:r>
        </w:p>
      </w:tc>
    </w:tr>
    <w:tr w:rsidR="004D61E4" w:rsidTr="006C01FF">
      <w:trPr>
        <w:trHeight w:val="230"/>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4D61E4" w:rsidRDefault="004D61E4" w:rsidP="006C01FF">
          <w:pPr>
            <w:rPr>
              <w:rFonts w:ascii="Palatino Linotype" w:hAnsi="Palatino Linotype"/>
              <w:b/>
            </w:rPr>
          </w:pPr>
          <w:r>
            <w:rPr>
              <w:rFonts w:ascii="Palatino Linotype" w:hAnsi="Palatino Linotype"/>
              <w:b/>
            </w:rPr>
            <w:t>Sujeto Obligado:</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4D61E4" w:rsidRDefault="004D61E4" w:rsidP="006C01FF">
          <w:pPr>
            <w:tabs>
              <w:tab w:val="center" w:pos="4252"/>
              <w:tab w:val="right" w:pos="8504"/>
            </w:tabs>
            <w:jc w:val="both"/>
            <w:rPr>
              <w:rFonts w:ascii="Palatino Linotype" w:hAnsi="Palatino Linotype"/>
              <w:b/>
            </w:rPr>
          </w:pPr>
          <w:r>
            <w:rPr>
              <w:rFonts w:ascii="Palatino Linotype" w:hAnsi="Palatino Linotype" w:cs="Arial"/>
              <w:b/>
            </w:rPr>
            <w:t>Partido Revolucionario Institucional</w:t>
          </w:r>
        </w:p>
      </w:tc>
    </w:tr>
    <w:tr w:rsidR="004D61E4" w:rsidTr="006C01FF">
      <w:trPr>
        <w:trHeight w:val="318"/>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4D61E4" w:rsidRDefault="004D61E4" w:rsidP="006C01FF">
          <w:pPr>
            <w:rPr>
              <w:rFonts w:ascii="Palatino Linotype" w:hAnsi="Palatino Linotype"/>
              <w:b/>
              <w:highlight w:val="yellow"/>
            </w:rPr>
          </w:pPr>
          <w:r>
            <w:rPr>
              <w:rFonts w:ascii="Palatino Linotype" w:hAnsi="Palatino Linotype"/>
              <w:b/>
            </w:rPr>
            <w:t>Comisionado Ponente:</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4D61E4" w:rsidRDefault="004D61E4" w:rsidP="006C01FF">
          <w:pPr>
            <w:tabs>
              <w:tab w:val="center" w:pos="4252"/>
              <w:tab w:val="right" w:pos="8504"/>
            </w:tabs>
            <w:jc w:val="both"/>
            <w:rPr>
              <w:rFonts w:ascii="Palatino Linotype" w:hAnsi="Palatino Linotype"/>
              <w:b/>
            </w:rPr>
          </w:pPr>
          <w:r>
            <w:rPr>
              <w:rFonts w:ascii="Palatino Linotype" w:hAnsi="Palatino Linotype"/>
              <w:b/>
            </w:rPr>
            <w:t>Javier Martínez Cruz</w:t>
          </w:r>
        </w:p>
      </w:tc>
    </w:tr>
  </w:tbl>
  <w:p w:rsidR="004D61E4" w:rsidRDefault="004D61E4" w:rsidP="006C01FF">
    <w:pPr>
      <w:tabs>
        <w:tab w:val="center" w:pos="4419"/>
        <w:tab w:val="right" w:pos="8838"/>
      </w:tabs>
    </w:pPr>
  </w:p>
  <w:p w:rsidR="004D61E4" w:rsidRDefault="004D61E4" w:rsidP="006C01FF">
    <w:pPr>
      <w:tabs>
        <w:tab w:val="center" w:pos="4419"/>
        <w:tab w:val="right" w:pos="8838"/>
      </w:tabs>
    </w:pPr>
  </w:p>
  <w:p w:rsidR="004D61E4" w:rsidRDefault="004D61E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A62E9"/>
    <w:multiLevelType w:val="hybridMultilevel"/>
    <w:tmpl w:val="490A56F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B10D75"/>
    <w:multiLevelType w:val="hybridMultilevel"/>
    <w:tmpl w:val="35E03E6A"/>
    <w:lvl w:ilvl="0" w:tplc="0F8262B6">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nsid w:val="189A7D70"/>
    <w:multiLevelType w:val="hybridMultilevel"/>
    <w:tmpl w:val="F58EE43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nsid w:val="2A1D57F3"/>
    <w:multiLevelType w:val="hybridMultilevel"/>
    <w:tmpl w:val="A67A221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B093F84"/>
    <w:multiLevelType w:val="hybridMultilevel"/>
    <w:tmpl w:val="C300870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D3C031C"/>
    <w:multiLevelType w:val="hybridMultilevel"/>
    <w:tmpl w:val="0C86D94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C9467B"/>
    <w:multiLevelType w:val="hybridMultilevel"/>
    <w:tmpl w:val="304C4B8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EAC7C0F"/>
    <w:multiLevelType w:val="hybridMultilevel"/>
    <w:tmpl w:val="3230D8CE"/>
    <w:lvl w:ilvl="0" w:tplc="080A0015">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05862B3"/>
    <w:multiLevelType w:val="hybridMultilevel"/>
    <w:tmpl w:val="3A32184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3B60849"/>
    <w:multiLevelType w:val="hybridMultilevel"/>
    <w:tmpl w:val="A4803F20"/>
    <w:lvl w:ilvl="0" w:tplc="2FF64BB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7062095"/>
    <w:multiLevelType w:val="hybridMultilevel"/>
    <w:tmpl w:val="FB4077C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A923E43"/>
    <w:multiLevelType w:val="hybridMultilevel"/>
    <w:tmpl w:val="B1DCF934"/>
    <w:lvl w:ilvl="0" w:tplc="080A000F">
      <w:start w:val="1"/>
      <w:numFmt w:val="decimal"/>
      <w:lvlText w:val="%1."/>
      <w:lvlJc w:val="left"/>
      <w:pPr>
        <w:ind w:left="720" w:hanging="360"/>
      </w:pPr>
      <w:rPr>
        <w:rFonts w:hint="default"/>
      </w:rPr>
    </w:lvl>
    <w:lvl w:ilvl="1" w:tplc="D450928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D7A3673"/>
    <w:multiLevelType w:val="hybridMultilevel"/>
    <w:tmpl w:val="FADA256C"/>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6E464224"/>
    <w:multiLevelType w:val="hybridMultilevel"/>
    <w:tmpl w:val="1F207394"/>
    <w:lvl w:ilvl="0" w:tplc="AD8675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FCC46B3"/>
    <w:multiLevelType w:val="hybridMultilevel"/>
    <w:tmpl w:val="138A1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74A1E8B"/>
    <w:multiLevelType w:val="hybridMultilevel"/>
    <w:tmpl w:val="01824A1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0"/>
  </w:num>
  <w:num w:numId="4">
    <w:abstractNumId w:val="7"/>
  </w:num>
  <w:num w:numId="5">
    <w:abstractNumId w:val="9"/>
  </w:num>
  <w:num w:numId="6">
    <w:abstractNumId w:val="3"/>
  </w:num>
  <w:num w:numId="7">
    <w:abstractNumId w:val="4"/>
  </w:num>
  <w:num w:numId="8">
    <w:abstractNumId w:val="6"/>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4"/>
  </w:num>
  <w:num w:numId="12">
    <w:abstractNumId w:val="2"/>
  </w:num>
  <w:num w:numId="13">
    <w:abstractNumId w:val="5"/>
  </w:num>
  <w:num w:numId="14">
    <w:abstractNumId w:val="15"/>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293"/>
    <w:rsid w:val="00022C05"/>
    <w:rsid w:val="0005656B"/>
    <w:rsid w:val="00073213"/>
    <w:rsid w:val="000A0AC0"/>
    <w:rsid w:val="000D0E77"/>
    <w:rsid w:val="000D7714"/>
    <w:rsid w:val="000E75A1"/>
    <w:rsid w:val="001225F6"/>
    <w:rsid w:val="00133F32"/>
    <w:rsid w:val="00135DC4"/>
    <w:rsid w:val="00142B74"/>
    <w:rsid w:val="00144CCD"/>
    <w:rsid w:val="0017390B"/>
    <w:rsid w:val="001A6B00"/>
    <w:rsid w:val="001B7012"/>
    <w:rsid w:val="001D1C2C"/>
    <w:rsid w:val="001D4C2A"/>
    <w:rsid w:val="002014F0"/>
    <w:rsid w:val="0020185E"/>
    <w:rsid w:val="0021196B"/>
    <w:rsid w:val="0025486F"/>
    <w:rsid w:val="0026162C"/>
    <w:rsid w:val="00266C1A"/>
    <w:rsid w:val="00291770"/>
    <w:rsid w:val="00294DD5"/>
    <w:rsid w:val="002C02B0"/>
    <w:rsid w:val="002D08B3"/>
    <w:rsid w:val="003053EF"/>
    <w:rsid w:val="003151D6"/>
    <w:rsid w:val="00315513"/>
    <w:rsid w:val="00382F27"/>
    <w:rsid w:val="00384B2C"/>
    <w:rsid w:val="003E0285"/>
    <w:rsid w:val="003F663C"/>
    <w:rsid w:val="004113E1"/>
    <w:rsid w:val="004200E1"/>
    <w:rsid w:val="00420EAE"/>
    <w:rsid w:val="004626E3"/>
    <w:rsid w:val="00471566"/>
    <w:rsid w:val="004C275A"/>
    <w:rsid w:val="004C2F20"/>
    <w:rsid w:val="004D61E4"/>
    <w:rsid w:val="004E57F2"/>
    <w:rsid w:val="004F1318"/>
    <w:rsid w:val="00523B41"/>
    <w:rsid w:val="00540F4A"/>
    <w:rsid w:val="00577485"/>
    <w:rsid w:val="005A4D2B"/>
    <w:rsid w:val="005C061E"/>
    <w:rsid w:val="005C523A"/>
    <w:rsid w:val="005C7CCE"/>
    <w:rsid w:val="005E0000"/>
    <w:rsid w:val="005E12E8"/>
    <w:rsid w:val="005F6EA4"/>
    <w:rsid w:val="00652F31"/>
    <w:rsid w:val="00687F07"/>
    <w:rsid w:val="006A299F"/>
    <w:rsid w:val="006B472A"/>
    <w:rsid w:val="006C01FF"/>
    <w:rsid w:val="006C5043"/>
    <w:rsid w:val="006C7FA3"/>
    <w:rsid w:val="006E3F0E"/>
    <w:rsid w:val="006F7BCB"/>
    <w:rsid w:val="0070091D"/>
    <w:rsid w:val="00734CB2"/>
    <w:rsid w:val="007C007F"/>
    <w:rsid w:val="007D6FFA"/>
    <w:rsid w:val="007E592D"/>
    <w:rsid w:val="007E5A7F"/>
    <w:rsid w:val="007F1332"/>
    <w:rsid w:val="00811A9B"/>
    <w:rsid w:val="00826DA3"/>
    <w:rsid w:val="00827EF0"/>
    <w:rsid w:val="00876E93"/>
    <w:rsid w:val="00884EDA"/>
    <w:rsid w:val="008D03EC"/>
    <w:rsid w:val="0091195C"/>
    <w:rsid w:val="009402E0"/>
    <w:rsid w:val="00942F68"/>
    <w:rsid w:val="00946A51"/>
    <w:rsid w:val="00957353"/>
    <w:rsid w:val="009A3507"/>
    <w:rsid w:val="009A5AF4"/>
    <w:rsid w:val="009B6FA0"/>
    <w:rsid w:val="00A044ED"/>
    <w:rsid w:val="00A205B1"/>
    <w:rsid w:val="00A344DD"/>
    <w:rsid w:val="00A472C8"/>
    <w:rsid w:val="00A530D7"/>
    <w:rsid w:val="00A6478F"/>
    <w:rsid w:val="00A77067"/>
    <w:rsid w:val="00A903EE"/>
    <w:rsid w:val="00AA0375"/>
    <w:rsid w:val="00AA565B"/>
    <w:rsid w:val="00AE393A"/>
    <w:rsid w:val="00B727C3"/>
    <w:rsid w:val="00BE1E08"/>
    <w:rsid w:val="00BF7BC0"/>
    <w:rsid w:val="00C0479C"/>
    <w:rsid w:val="00C21695"/>
    <w:rsid w:val="00C3322C"/>
    <w:rsid w:val="00C6416E"/>
    <w:rsid w:val="00C6788E"/>
    <w:rsid w:val="00C71F2D"/>
    <w:rsid w:val="00C77B1F"/>
    <w:rsid w:val="00CB1F68"/>
    <w:rsid w:val="00CC1E33"/>
    <w:rsid w:val="00CD6293"/>
    <w:rsid w:val="00CF4548"/>
    <w:rsid w:val="00CF6D31"/>
    <w:rsid w:val="00D463DC"/>
    <w:rsid w:val="00D53B5D"/>
    <w:rsid w:val="00D86EE4"/>
    <w:rsid w:val="00DA2C13"/>
    <w:rsid w:val="00E377EB"/>
    <w:rsid w:val="00E73AE9"/>
    <w:rsid w:val="00E93D59"/>
    <w:rsid w:val="00E95861"/>
    <w:rsid w:val="00EB0548"/>
    <w:rsid w:val="00EB0B52"/>
    <w:rsid w:val="00EB1805"/>
    <w:rsid w:val="00F0198D"/>
    <w:rsid w:val="00F0550B"/>
    <w:rsid w:val="00F06F47"/>
    <w:rsid w:val="00F26792"/>
    <w:rsid w:val="00F50501"/>
    <w:rsid w:val="00F50B42"/>
    <w:rsid w:val="00F52151"/>
    <w:rsid w:val="00F53D42"/>
    <w:rsid w:val="00FB2984"/>
    <w:rsid w:val="00FD7576"/>
    <w:rsid w:val="00FF11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B962D5-BF78-4C01-9D9C-2AD9332A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29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C275A"/>
    <w:rPr>
      <w:color w:val="0000FF"/>
      <w:u w:val="single"/>
    </w:rPr>
  </w:style>
  <w:style w:type="paragraph" w:styleId="Prrafodelista">
    <w:name w:val="List Paragraph"/>
    <w:basedOn w:val="Normal"/>
    <w:link w:val="PrrafodelistaCar"/>
    <w:uiPriority w:val="72"/>
    <w:qFormat/>
    <w:rsid w:val="004C275A"/>
    <w:pPr>
      <w:ind w:left="720"/>
      <w:contextualSpacing/>
    </w:p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locked/>
    <w:rsid w:val="004113E1"/>
    <w:rPr>
      <w:rFonts w:ascii="Times New Roman" w:eastAsia="Calibri" w:hAnsi="Times New Roman" w:cs="Times New Roman"/>
      <w:sz w:val="20"/>
      <w:szCs w:val="20"/>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4113E1"/>
    <w:rPr>
      <w:sz w:val="20"/>
      <w:szCs w:val="20"/>
    </w:rPr>
  </w:style>
  <w:style w:type="character" w:customStyle="1" w:styleId="TextonotapieCar1">
    <w:name w:val="Texto nota pie Car1"/>
    <w:basedOn w:val="Fuentedeprrafopredeter"/>
    <w:uiPriority w:val="99"/>
    <w:semiHidden/>
    <w:rsid w:val="004113E1"/>
    <w:rPr>
      <w:rFonts w:ascii="Times New Roman" w:eastAsia="Calibri"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4113E1"/>
    <w:rPr>
      <w:vertAlign w:val="superscript"/>
    </w:rPr>
  </w:style>
  <w:style w:type="paragraph" w:styleId="Encabezado">
    <w:name w:val="header"/>
    <w:basedOn w:val="Normal"/>
    <w:link w:val="EncabezadoCar"/>
    <w:uiPriority w:val="99"/>
    <w:unhideWhenUsed/>
    <w:rsid w:val="006C01FF"/>
    <w:pPr>
      <w:tabs>
        <w:tab w:val="center" w:pos="4419"/>
        <w:tab w:val="right" w:pos="8838"/>
      </w:tabs>
    </w:pPr>
  </w:style>
  <w:style w:type="character" w:customStyle="1" w:styleId="EncabezadoCar">
    <w:name w:val="Encabezado Car"/>
    <w:basedOn w:val="Fuentedeprrafopredeter"/>
    <w:link w:val="Encabezado"/>
    <w:uiPriority w:val="99"/>
    <w:rsid w:val="006C01F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C01FF"/>
    <w:pPr>
      <w:tabs>
        <w:tab w:val="center" w:pos="4419"/>
        <w:tab w:val="right" w:pos="8838"/>
      </w:tabs>
    </w:pPr>
  </w:style>
  <w:style w:type="character" w:customStyle="1" w:styleId="PiedepginaCar">
    <w:name w:val="Pie de página Car"/>
    <w:basedOn w:val="Fuentedeprrafopredeter"/>
    <w:link w:val="Piedepgina"/>
    <w:uiPriority w:val="99"/>
    <w:rsid w:val="006C01FF"/>
    <w:rPr>
      <w:rFonts w:ascii="Times New Roman" w:eastAsia="Calibri" w:hAnsi="Times New Roman" w:cs="Times New Roman"/>
      <w:sz w:val="24"/>
      <w:szCs w:val="24"/>
      <w:lang w:val="es-ES" w:eastAsia="es-ES"/>
    </w:rPr>
  </w:style>
  <w:style w:type="table" w:styleId="Tablaconcuadrcula">
    <w:name w:val="Table Grid"/>
    <w:basedOn w:val="Tablanormal"/>
    <w:uiPriority w:val="59"/>
    <w:rsid w:val="006C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D771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7714"/>
    <w:rPr>
      <w:rFonts w:ascii="Segoe UI" w:eastAsia="Calibri" w:hAnsi="Segoe UI" w:cs="Segoe UI"/>
      <w:sz w:val="18"/>
      <w:szCs w:val="18"/>
      <w:lang w:val="es-ES" w:eastAsia="es-ES"/>
    </w:rPr>
  </w:style>
  <w:style w:type="table" w:styleId="Tabladelista4">
    <w:name w:val="List Table 4"/>
    <w:basedOn w:val="Tablanormal"/>
    <w:uiPriority w:val="49"/>
    <w:rsid w:val="003F663C"/>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PrrafodelistaCar">
    <w:name w:val="Párrafo de lista Car"/>
    <w:link w:val="Prrafodelista"/>
    <w:uiPriority w:val="72"/>
    <w:locked/>
    <w:rsid w:val="00315513"/>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315513"/>
    <w:pPr>
      <w:spacing w:before="100" w:beforeAutospacing="1" w:after="100" w:afterAutospacing="1"/>
    </w:pPr>
    <w:rPr>
      <w:rFonts w:eastAsia="Times New Roman"/>
      <w:lang w:val="es-MX" w:eastAsia="es-MX"/>
    </w:rPr>
  </w:style>
  <w:style w:type="paragraph" w:customStyle="1" w:styleId="Texto">
    <w:name w:val="Texto"/>
    <w:basedOn w:val="Normal"/>
    <w:link w:val="TextoCar"/>
    <w:rsid w:val="00C0479C"/>
    <w:pPr>
      <w:spacing w:after="101" w:line="216" w:lineRule="exact"/>
      <w:ind w:firstLine="288"/>
      <w:jc w:val="both"/>
    </w:pPr>
    <w:rPr>
      <w:rFonts w:ascii="Arial" w:eastAsia="Times New Roman" w:hAnsi="Arial" w:cs="Arial"/>
      <w:sz w:val="18"/>
      <w:szCs w:val="18"/>
      <w:lang w:val="es-MX"/>
    </w:rPr>
  </w:style>
  <w:style w:type="character" w:customStyle="1" w:styleId="TextoCar">
    <w:name w:val="Texto Car"/>
    <w:link w:val="Texto"/>
    <w:locked/>
    <w:rsid w:val="00C0479C"/>
    <w:rPr>
      <w:rFonts w:ascii="Arial" w:eastAsia="Times New Roman" w:hAnsi="Arial" w:cs="Arial"/>
      <w:sz w:val="18"/>
      <w:szCs w:val="18"/>
      <w:lang w:eastAsia="es-ES"/>
    </w:rPr>
  </w:style>
  <w:style w:type="paragraph" w:styleId="Sinespaciado">
    <w:name w:val="No Spacing"/>
    <w:aliases w:val="Francesa"/>
    <w:link w:val="SinespaciadoCar"/>
    <w:uiPriority w:val="1"/>
    <w:qFormat/>
    <w:rsid w:val="00C0479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C0479C"/>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962834">
      <w:bodyDiv w:val="1"/>
      <w:marLeft w:val="0"/>
      <w:marRight w:val="0"/>
      <w:marTop w:val="0"/>
      <w:marBottom w:val="0"/>
      <w:divBdr>
        <w:top w:val="none" w:sz="0" w:space="0" w:color="auto"/>
        <w:left w:val="none" w:sz="0" w:space="0" w:color="auto"/>
        <w:bottom w:val="none" w:sz="0" w:space="0" w:color="auto"/>
        <w:right w:val="none" w:sz="0" w:space="0" w:color="auto"/>
      </w:divBdr>
    </w:div>
    <w:div w:id="1059741337">
      <w:bodyDiv w:val="1"/>
      <w:marLeft w:val="0"/>
      <w:marRight w:val="0"/>
      <w:marTop w:val="0"/>
      <w:marBottom w:val="0"/>
      <w:divBdr>
        <w:top w:val="none" w:sz="0" w:space="0" w:color="auto"/>
        <w:left w:val="none" w:sz="0" w:space="0" w:color="auto"/>
        <w:bottom w:val="none" w:sz="0" w:space="0" w:color="auto"/>
        <w:right w:val="none" w:sz="0" w:space="0" w:color="auto"/>
      </w:divBdr>
    </w:div>
    <w:div w:id="1754274646">
      <w:bodyDiv w:val="1"/>
      <w:marLeft w:val="0"/>
      <w:marRight w:val="0"/>
      <w:marTop w:val="0"/>
      <w:marBottom w:val="0"/>
      <w:divBdr>
        <w:top w:val="none" w:sz="0" w:space="0" w:color="auto"/>
        <w:left w:val="none" w:sz="0" w:space="0" w:color="auto"/>
        <w:bottom w:val="none" w:sz="0" w:space="0" w:color="auto"/>
        <w:right w:val="none" w:sz="0" w:space="0" w:color="auto"/>
      </w:divBdr>
    </w:div>
    <w:div w:id="188235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senado.gob.mx/comisiones/anticorrupcion/docs/transparencia/Iniciativa_LGTAIP.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1B65D-32D6-4355-9E8E-D6E5359CA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15851</Words>
  <Characters>87183</Characters>
  <Application>Microsoft Office Word</Application>
  <DocSecurity>0</DocSecurity>
  <Lines>726</Lines>
  <Paragraphs>205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102829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2</cp:revision>
  <cp:lastPrinted>2018-08-09T18:07:00Z</cp:lastPrinted>
  <dcterms:created xsi:type="dcterms:W3CDTF">2018-10-02T01:02:00Z</dcterms:created>
  <dcterms:modified xsi:type="dcterms:W3CDTF">2018-10-02T01:02:00Z</dcterms:modified>
</cp:coreProperties>
</file>